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A5" w:rsidRPr="00F145FF" w:rsidRDefault="00F145FF" w:rsidP="00F145FF">
      <w:pPr>
        <w:pStyle w:val="NoSpacing"/>
        <w:jc w:val="center"/>
        <w:rPr>
          <w:rFonts w:ascii="Britannic Bold" w:hAnsi="Britannic Bold"/>
          <w:sz w:val="96"/>
        </w:rPr>
      </w:pPr>
      <w:r>
        <w:rPr>
          <w:rFonts w:ascii="Britannic Bold" w:hAnsi="Britannic Bold"/>
          <w:sz w:val="96"/>
        </w:rPr>
        <w:t xml:space="preserve">How </w:t>
      </w:r>
      <w:r w:rsidRPr="00F145FF">
        <w:rPr>
          <w:rFonts w:ascii="Britannic Bold" w:hAnsi="Britannic Bold"/>
          <w:sz w:val="72"/>
        </w:rPr>
        <w:t>to</w:t>
      </w:r>
      <w:r w:rsidRPr="00F145FF">
        <w:rPr>
          <w:rFonts w:ascii="Britannic Bold" w:hAnsi="Britannic Bold"/>
          <w:sz w:val="96"/>
        </w:rPr>
        <w:t xml:space="preserve"> Use a Protractor</w:t>
      </w:r>
    </w:p>
    <w:p w:rsidR="008318E7" w:rsidRDefault="008318E7" w:rsidP="008318E7">
      <w:pPr>
        <w:pStyle w:val="NoSpacing"/>
        <w:jc w:val="center"/>
        <w:rPr>
          <w:rFonts w:ascii="Eras Light ITC" w:hAnsi="Eras Light ITC"/>
          <w:sz w:val="32"/>
        </w:rPr>
      </w:pPr>
      <w:r w:rsidRPr="008318E7">
        <w:rPr>
          <w:rFonts w:ascii="Eras Light ITC" w:hAnsi="Eras Light ITC"/>
          <w:sz w:val="32"/>
        </w:rPr>
        <w:t>Cut out and sort the “using a protractor steps onto the foldable.  The title steps go on the front and match the instructions and images on the inside.</w:t>
      </w:r>
    </w:p>
    <w:p w:rsidR="008318E7" w:rsidRDefault="008318E7" w:rsidP="008318E7">
      <w:pPr>
        <w:pStyle w:val="NoSpacing"/>
        <w:jc w:val="center"/>
        <w:rPr>
          <w:rFonts w:ascii="Eras Light ITC" w:hAnsi="Eras Light ITC"/>
          <w:sz w:val="32"/>
        </w:rPr>
      </w:pPr>
    </w:p>
    <w:tbl>
      <w:tblPr>
        <w:tblStyle w:val="TableGrid"/>
        <w:tblW w:w="11254" w:type="dxa"/>
        <w:tblLook w:val="04A0" w:firstRow="1" w:lastRow="0" w:firstColumn="1" w:lastColumn="0" w:noHBand="0" w:noVBand="1"/>
      </w:tblPr>
      <w:tblGrid>
        <w:gridCol w:w="5534"/>
        <w:gridCol w:w="276"/>
        <w:gridCol w:w="5444"/>
      </w:tblGrid>
      <w:tr w:rsidR="008318E7" w:rsidTr="008318E7">
        <w:trPr>
          <w:trHeight w:val="1906"/>
        </w:trPr>
        <w:tc>
          <w:tcPr>
            <w:tcW w:w="5534" w:type="dxa"/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  <w:r>
              <w:rPr>
                <w:rFonts w:ascii="Eras Light ITC" w:hAnsi="Eras Light ITC"/>
                <w:sz w:val="32"/>
              </w:rPr>
              <w:t>Look at the angle.  If it is smaller than a right angle it is acute; if it is larger than a right angle it is obtuse.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</w:p>
        </w:tc>
        <w:tc>
          <w:tcPr>
            <w:tcW w:w="5444" w:type="dxa"/>
            <w:vAlign w:val="center"/>
          </w:tcPr>
          <w:p w:rsidR="008318E7" w:rsidRPr="008318E7" w:rsidRDefault="008318E7" w:rsidP="008318E7">
            <w:pPr>
              <w:pStyle w:val="NoSpacing"/>
              <w:jc w:val="center"/>
              <w:rPr>
                <w:rFonts w:ascii="Eras Light ITC" w:hAnsi="Eras Light ITC"/>
                <w:b/>
                <w:sz w:val="56"/>
              </w:rPr>
            </w:pPr>
            <w:r w:rsidRPr="008318E7">
              <w:rPr>
                <w:rFonts w:ascii="Eras Light ITC" w:hAnsi="Eras Light ITC"/>
                <w:b/>
                <w:sz w:val="72"/>
              </w:rPr>
              <w:t>3.  Rotate the zero-edge</w:t>
            </w:r>
          </w:p>
        </w:tc>
      </w:tr>
      <w:tr w:rsidR="008318E7" w:rsidTr="008318E7">
        <w:trPr>
          <w:trHeight w:val="1796"/>
        </w:trPr>
        <w:tc>
          <w:tcPr>
            <w:tcW w:w="5534" w:type="dxa"/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  <w:r>
              <w:rPr>
                <w:rFonts w:ascii="Eras Light ITC" w:hAnsi="Eras Light ITC"/>
                <w:sz w:val="32"/>
              </w:rPr>
              <w:t>Rotate the zero-edge of the protractor to line up with one side of the angle and for the other side of the angle to cross the protractor’s scale.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</w:p>
        </w:tc>
        <w:tc>
          <w:tcPr>
            <w:tcW w:w="5444" w:type="dxa"/>
            <w:vAlign w:val="center"/>
          </w:tcPr>
          <w:p w:rsidR="008318E7" w:rsidRPr="008318E7" w:rsidRDefault="008318E7" w:rsidP="008318E7">
            <w:pPr>
              <w:pStyle w:val="NoSpacing"/>
              <w:jc w:val="center"/>
              <w:rPr>
                <w:rFonts w:ascii="Eras Light ITC" w:hAnsi="Eras Light ITC"/>
                <w:b/>
                <w:sz w:val="72"/>
                <w:szCs w:val="72"/>
              </w:rPr>
            </w:pPr>
            <w:r w:rsidRPr="008318E7">
              <w:rPr>
                <w:rFonts w:ascii="Eras Light ITC" w:hAnsi="Eras Light ITC"/>
                <w:b/>
                <w:sz w:val="72"/>
                <w:szCs w:val="72"/>
              </w:rPr>
              <w:t>2. Position the center mark</w:t>
            </w:r>
          </w:p>
        </w:tc>
      </w:tr>
      <w:tr w:rsidR="008318E7" w:rsidTr="008318E7">
        <w:trPr>
          <w:trHeight w:val="1796"/>
        </w:trPr>
        <w:tc>
          <w:tcPr>
            <w:tcW w:w="5534" w:type="dxa"/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  <w:r>
              <w:rPr>
                <w:rFonts w:ascii="Eras Light ITC" w:hAnsi="Eras Light ITC"/>
                <w:sz w:val="32"/>
              </w:rPr>
              <w:t>Place the center mark of the protractor on the vertex of the angle.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</w:p>
        </w:tc>
        <w:tc>
          <w:tcPr>
            <w:tcW w:w="5444" w:type="dxa"/>
            <w:vAlign w:val="center"/>
          </w:tcPr>
          <w:p w:rsidR="008318E7" w:rsidRPr="008318E7" w:rsidRDefault="008318E7" w:rsidP="008318E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Eras Light ITC" w:hAnsi="Eras Light ITC"/>
                <w:b/>
                <w:sz w:val="72"/>
                <w:szCs w:val="72"/>
              </w:rPr>
            </w:pPr>
            <w:r w:rsidRPr="008318E7">
              <w:rPr>
                <w:rFonts w:ascii="Eras Light ITC" w:hAnsi="Eras Light ITC"/>
                <w:b/>
                <w:sz w:val="72"/>
                <w:szCs w:val="72"/>
              </w:rPr>
              <w:t>Obtuse or Acute?</w:t>
            </w:r>
          </w:p>
        </w:tc>
      </w:tr>
      <w:tr w:rsidR="008318E7" w:rsidTr="008318E7">
        <w:trPr>
          <w:trHeight w:val="1906"/>
        </w:trPr>
        <w:tc>
          <w:tcPr>
            <w:tcW w:w="5534" w:type="dxa"/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  <w:r>
              <w:rPr>
                <w:rFonts w:ascii="Eras Light ITC" w:hAnsi="Eras Light ITC"/>
                <w:sz w:val="32"/>
              </w:rPr>
              <w:t xml:space="preserve">Read the size of the angle.  </w:t>
            </w:r>
          </w:p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  <w:r w:rsidRPr="008318E7">
              <w:rPr>
                <w:rFonts w:ascii="Eras Light ITC" w:hAnsi="Eras Light ITC"/>
                <w:b/>
                <w:sz w:val="32"/>
              </w:rPr>
              <w:t>Acute Angle</w:t>
            </w:r>
            <w:r>
              <w:rPr>
                <w:rFonts w:ascii="Eras Light ITC" w:hAnsi="Eras Light ITC"/>
                <w:sz w:val="32"/>
              </w:rPr>
              <w:t xml:space="preserve"> = numbers smaller than 90</w:t>
            </w:r>
          </w:p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  <w:r w:rsidRPr="008318E7">
              <w:rPr>
                <w:rFonts w:ascii="Eras Light ITC" w:hAnsi="Eras Light ITC"/>
                <w:b/>
                <w:sz w:val="32"/>
              </w:rPr>
              <w:t>Obtuse Angle</w:t>
            </w:r>
            <w:r>
              <w:rPr>
                <w:rFonts w:ascii="Eras Light ITC" w:hAnsi="Eras Light ITC"/>
                <w:sz w:val="32"/>
              </w:rPr>
              <w:t xml:space="preserve"> = numbers larger than 90</w: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</w:p>
        </w:tc>
        <w:tc>
          <w:tcPr>
            <w:tcW w:w="5444" w:type="dxa"/>
            <w:vAlign w:val="center"/>
          </w:tcPr>
          <w:p w:rsidR="008318E7" w:rsidRPr="008318E7" w:rsidRDefault="008318E7" w:rsidP="008318E7">
            <w:pPr>
              <w:pStyle w:val="NoSpacing"/>
              <w:jc w:val="center"/>
              <w:rPr>
                <w:rFonts w:ascii="Eras Light ITC" w:hAnsi="Eras Light ITC"/>
                <w:b/>
                <w:sz w:val="72"/>
                <w:szCs w:val="72"/>
              </w:rPr>
            </w:pPr>
            <w:r w:rsidRPr="008318E7">
              <w:rPr>
                <w:rFonts w:ascii="Eras Light ITC" w:hAnsi="Eras Light ITC"/>
                <w:b/>
                <w:sz w:val="72"/>
                <w:szCs w:val="72"/>
              </w:rPr>
              <w:t>4.  Read the size of the a</w:t>
            </w:r>
            <w:bookmarkStart w:id="0" w:name="_GoBack"/>
            <w:bookmarkEnd w:id="0"/>
            <w:r w:rsidRPr="008318E7">
              <w:rPr>
                <w:rFonts w:ascii="Eras Light ITC" w:hAnsi="Eras Light ITC"/>
                <w:b/>
                <w:sz w:val="72"/>
                <w:szCs w:val="72"/>
              </w:rPr>
              <w:t>ngle</w:t>
            </w:r>
          </w:p>
        </w:tc>
      </w:tr>
      <w:tr w:rsidR="008318E7" w:rsidTr="008318E7">
        <w:trPr>
          <w:trHeight w:val="1796"/>
        </w:trPr>
        <w:tc>
          <w:tcPr>
            <w:tcW w:w="5534" w:type="dxa"/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  <w:r>
              <w:object w:dxaOrig="4875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115pt" o:ole="">
                  <v:imagedata r:id="rId6" o:title=""/>
                </v:shape>
                <o:OLEObject Type="Embed" ProgID="PBrush" ShapeID="_x0000_i1025" DrawAspect="Content" ObjectID="_1468330051" r:id="rId7"/>
              </w:objec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</w:p>
        </w:tc>
        <w:tc>
          <w:tcPr>
            <w:tcW w:w="5444" w:type="dxa"/>
            <w:vAlign w:val="center"/>
          </w:tcPr>
          <w:p w:rsidR="008318E7" w:rsidRP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72"/>
                <w:szCs w:val="72"/>
              </w:rPr>
            </w:pPr>
            <w:r>
              <w:object w:dxaOrig="4215" w:dyaOrig="2235">
                <v:shape id="_x0000_i1027" type="#_x0000_t75" style="width:210.65pt;height:111.75pt" o:ole="">
                  <v:imagedata r:id="rId8" o:title=""/>
                </v:shape>
                <o:OLEObject Type="Embed" ProgID="PBrush" ShapeID="_x0000_i1027" DrawAspect="Content" ObjectID="_1468330052" r:id="rId9"/>
              </w:object>
            </w:r>
          </w:p>
        </w:tc>
      </w:tr>
      <w:tr w:rsidR="008318E7" w:rsidTr="008318E7">
        <w:trPr>
          <w:trHeight w:val="1906"/>
        </w:trPr>
        <w:tc>
          <w:tcPr>
            <w:tcW w:w="5534" w:type="dxa"/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  <w:r>
              <w:object w:dxaOrig="4965" w:dyaOrig="2415">
                <v:shape id="_x0000_i1026" type="#_x0000_t75" style="width:248.25pt;height:120.35pt" o:ole="">
                  <v:imagedata r:id="rId10" o:title=""/>
                </v:shape>
                <o:OLEObject Type="Embed" ProgID="PBrush" ShapeID="_x0000_i1026" DrawAspect="Content" ObjectID="_1468330053" r:id="rId11"/>
              </w:object>
            </w:r>
          </w:p>
        </w:tc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</w:p>
        </w:tc>
        <w:tc>
          <w:tcPr>
            <w:tcW w:w="5444" w:type="dxa"/>
            <w:vAlign w:val="center"/>
          </w:tcPr>
          <w:p w:rsidR="008318E7" w:rsidRDefault="008318E7" w:rsidP="008318E7">
            <w:pPr>
              <w:pStyle w:val="NoSpacing"/>
              <w:jc w:val="center"/>
              <w:rPr>
                <w:rFonts w:ascii="Eras Light ITC" w:hAnsi="Eras Light ITC"/>
                <w:sz w:val="32"/>
              </w:rPr>
            </w:pPr>
            <w:r>
              <w:object w:dxaOrig="5115" w:dyaOrig="2415">
                <v:shape id="_x0000_i1028" type="#_x0000_t75" style="width:255.75pt;height:120.35pt" o:ole="">
                  <v:imagedata r:id="rId12" o:title=""/>
                </v:shape>
                <o:OLEObject Type="Embed" ProgID="PBrush" ShapeID="_x0000_i1028" DrawAspect="Content" ObjectID="_1468330054" r:id="rId13"/>
              </w:object>
            </w:r>
          </w:p>
        </w:tc>
      </w:tr>
    </w:tbl>
    <w:p w:rsidR="008318E7" w:rsidRPr="008318E7" w:rsidRDefault="008318E7" w:rsidP="00F145FF">
      <w:pPr>
        <w:pStyle w:val="NoSpacing"/>
        <w:rPr>
          <w:rFonts w:ascii="Eras Light ITC" w:hAnsi="Eras Light ITC"/>
          <w:sz w:val="32"/>
        </w:rPr>
      </w:pPr>
    </w:p>
    <w:p w:rsidR="00F145FF" w:rsidRDefault="00F145FF" w:rsidP="00F145FF">
      <w:pPr>
        <w:pStyle w:val="NoSpacing"/>
        <w:rPr>
          <w:rFonts w:ascii="Century Gothic" w:hAnsi="Century Gothic"/>
        </w:rPr>
      </w:pPr>
    </w:p>
    <w:p w:rsidR="00F145FF" w:rsidRDefault="00F145FF" w:rsidP="00F145FF">
      <w:pPr>
        <w:pStyle w:val="NoSpacing"/>
        <w:rPr>
          <w:rFonts w:ascii="Century Gothic" w:hAnsi="Century Gothic"/>
        </w:rPr>
      </w:pPr>
    </w:p>
    <w:p w:rsidR="00F145FF" w:rsidRDefault="00F145FF" w:rsidP="00F145FF">
      <w:pPr>
        <w:pStyle w:val="NoSpacing"/>
        <w:rPr>
          <w:rFonts w:ascii="Century Gothic" w:hAnsi="Century Gothic"/>
        </w:rPr>
      </w:pPr>
    </w:p>
    <w:p w:rsidR="00F145FF" w:rsidRDefault="00F145FF" w:rsidP="00F145FF">
      <w:pPr>
        <w:pStyle w:val="NoSpacing"/>
        <w:rPr>
          <w:rFonts w:ascii="Century Gothic" w:hAnsi="Century Gothic"/>
        </w:rPr>
      </w:pPr>
    </w:p>
    <w:p w:rsidR="00F145FF" w:rsidRDefault="00F145FF" w:rsidP="00F145FF">
      <w:pPr>
        <w:pStyle w:val="NoSpacing"/>
        <w:rPr>
          <w:rFonts w:ascii="Century Gothic" w:hAnsi="Century Gothic"/>
        </w:rPr>
      </w:pPr>
    </w:p>
    <w:p w:rsidR="00F145FF" w:rsidRDefault="00F145FF" w:rsidP="00F145FF">
      <w:pPr>
        <w:pStyle w:val="NoSpacing"/>
        <w:rPr>
          <w:rFonts w:ascii="Century Gothic" w:hAnsi="Century Gothic"/>
        </w:rPr>
      </w:pPr>
    </w:p>
    <w:p w:rsidR="00F145FF" w:rsidRDefault="00F145FF" w:rsidP="00F145FF">
      <w:pPr>
        <w:pStyle w:val="NoSpacing"/>
        <w:rPr>
          <w:rFonts w:ascii="Century Gothic" w:hAnsi="Century Gothic"/>
        </w:rPr>
      </w:pPr>
    </w:p>
    <w:p w:rsidR="00F145FF" w:rsidRDefault="00F145FF" w:rsidP="00F145FF">
      <w:pPr>
        <w:pStyle w:val="NoSpacing"/>
        <w:rPr>
          <w:rFonts w:ascii="Century Gothic" w:hAnsi="Century Gothic"/>
        </w:rPr>
      </w:pPr>
    </w:p>
    <w:p w:rsidR="00F145FF" w:rsidRDefault="00F145FF" w:rsidP="00F145FF">
      <w:pPr>
        <w:pStyle w:val="NoSpacing"/>
        <w:rPr>
          <w:rFonts w:ascii="Century Gothic" w:hAnsi="Century Gothic"/>
        </w:rPr>
      </w:pPr>
    </w:p>
    <w:p w:rsidR="00F145FF" w:rsidRDefault="00F145FF" w:rsidP="00F145FF">
      <w:pPr>
        <w:pStyle w:val="NoSpacing"/>
        <w:rPr>
          <w:rFonts w:ascii="Century Gothic" w:hAnsi="Century Gothic"/>
        </w:rPr>
      </w:pPr>
    </w:p>
    <w:p w:rsidR="00F145FF" w:rsidRPr="00F145FF" w:rsidRDefault="00F145FF" w:rsidP="00F145FF">
      <w:pPr>
        <w:pStyle w:val="NoSpacing"/>
        <w:rPr>
          <w:rFonts w:ascii="Century Gothic" w:hAnsi="Century Gothic"/>
        </w:rPr>
      </w:pPr>
    </w:p>
    <w:sectPr w:rsidR="00F145FF" w:rsidRPr="00F145FF" w:rsidSect="00F14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5D23"/>
    <w:multiLevelType w:val="hybridMultilevel"/>
    <w:tmpl w:val="BE74F720"/>
    <w:lvl w:ilvl="0" w:tplc="0306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3969"/>
    <w:multiLevelType w:val="hybridMultilevel"/>
    <w:tmpl w:val="3376C5C4"/>
    <w:lvl w:ilvl="0" w:tplc="C5D079C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DA14B0"/>
    <w:multiLevelType w:val="hybridMultilevel"/>
    <w:tmpl w:val="86AACBEE"/>
    <w:lvl w:ilvl="0" w:tplc="3BF46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F"/>
    <w:rsid w:val="003E70A5"/>
    <w:rsid w:val="008318E7"/>
    <w:rsid w:val="00F1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5FF"/>
    <w:pPr>
      <w:spacing w:after="0" w:line="240" w:lineRule="auto"/>
    </w:pPr>
  </w:style>
  <w:style w:type="table" w:styleId="TableGrid">
    <w:name w:val="Table Grid"/>
    <w:basedOn w:val="TableNormal"/>
    <w:uiPriority w:val="59"/>
    <w:rsid w:val="0083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5FF"/>
    <w:pPr>
      <w:spacing w:after="0" w:line="240" w:lineRule="auto"/>
    </w:pPr>
  </w:style>
  <w:style w:type="table" w:styleId="TableGrid">
    <w:name w:val="Table Grid"/>
    <w:basedOn w:val="TableNormal"/>
    <w:uiPriority w:val="59"/>
    <w:rsid w:val="0083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dcterms:created xsi:type="dcterms:W3CDTF">2014-07-31T20:18:00Z</dcterms:created>
  <dcterms:modified xsi:type="dcterms:W3CDTF">2014-07-31T20:40:00Z</dcterms:modified>
</cp:coreProperties>
</file>