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B" w:rsidRDefault="002611E9" w:rsidP="002611E9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2611E9">
        <w:rPr>
          <w:rFonts w:ascii="Franklin Gothic Medium Cond" w:hAnsi="Franklin Gothic Medium Cond"/>
          <w:b/>
          <w:sz w:val="44"/>
          <w:szCs w:val="44"/>
        </w:rPr>
        <w:t>6.1 Intro to Logarithms</w:t>
      </w:r>
      <w:r>
        <w:rPr>
          <w:rFonts w:ascii="Century Gothic" w:hAnsi="Century Gothic"/>
          <w:sz w:val="20"/>
        </w:rPr>
        <w:tab/>
        <w:t>Unit 6</w:t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simplify and solve simple logarithm equations.</w:t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133350</wp:posOffset>
            </wp:positionV>
            <wp:extent cx="2732405" cy="1341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logarithm is just a special way to ask a specific question.</w:t>
      </w:r>
    </w:p>
    <w:p w:rsidR="002611E9" w:rsidRDefault="002611E9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261F44" w:rsidRDefault="00261F44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6533"/>
      </w:tblGrid>
      <w:tr w:rsidR="00261F44" w:rsidTr="002A2334">
        <w:tc>
          <w:tcPr>
            <w:tcW w:w="6533" w:type="dxa"/>
          </w:tcPr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261F44" w:rsidRDefault="00261F44" w:rsidP="002611E9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61F44" w:rsidRDefault="00261F44" w:rsidP="002611E9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2611E9" w:rsidRDefault="00261F44" w:rsidP="00261F44">
      <w:pPr>
        <w:pStyle w:val="NoSpacing"/>
        <w:tabs>
          <w:tab w:val="center" w:pos="5310"/>
          <w:tab w:val="right" w:pos="10800"/>
        </w:tabs>
        <w:spacing w:line="360" w:lineRule="auto"/>
        <w:jc w:val="center"/>
        <w:rPr>
          <w:rFonts w:ascii="Century Gothic" w:hAnsi="Century Gothic"/>
          <w:sz w:val="20"/>
        </w:rPr>
      </w:pPr>
      <w:r w:rsidRPr="00261F44">
        <w:rPr>
          <w:rFonts w:ascii="Century Gothic" w:hAnsi="Century Gothic"/>
          <w:b/>
          <w:sz w:val="20"/>
        </w:rPr>
        <w:t xml:space="preserve">THE QUESTION: </w:t>
      </w:r>
      <w:r>
        <w:rPr>
          <w:rFonts w:ascii="Century Gothic" w:hAnsi="Century Gothic"/>
          <w:sz w:val="20"/>
        </w:rPr>
        <w:t xml:space="preserve"> What </w:t>
      </w:r>
      <w:r>
        <w:rPr>
          <w:rFonts w:ascii="Century Gothic" w:hAnsi="Century Gothic"/>
          <w:b/>
          <w:sz w:val="20"/>
          <w:u w:val="single"/>
        </w:rPr>
        <w:t>exponent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is required to </w:t>
      </w:r>
      <w:r w:rsidR="00255335">
        <w:rPr>
          <w:rFonts w:ascii="Century Gothic" w:hAnsi="Century Gothic"/>
          <w:sz w:val="20"/>
        </w:rPr>
        <w:t>g</w:t>
      </w:r>
      <w:r>
        <w:rPr>
          <w:rFonts w:ascii="Century Gothic" w:hAnsi="Century Gothic"/>
          <w:sz w:val="20"/>
        </w:rPr>
        <w:t xml:space="preserve">o from a </w:t>
      </w:r>
      <w:r>
        <w:rPr>
          <w:rFonts w:ascii="Century Gothic" w:hAnsi="Century Gothic"/>
          <w:b/>
          <w:sz w:val="20"/>
          <w:u w:val="single"/>
        </w:rPr>
        <w:t>base “b”</w:t>
      </w:r>
      <w:r>
        <w:rPr>
          <w:rFonts w:ascii="Century Gothic" w:hAnsi="Century Gothic"/>
          <w:sz w:val="20"/>
        </w:rPr>
        <w:t xml:space="preserve"> to reach a value of </w:t>
      </w:r>
      <w:r>
        <w:rPr>
          <w:rFonts w:ascii="Century Gothic" w:hAnsi="Century Gothic"/>
          <w:b/>
          <w:sz w:val="20"/>
          <w:u w:val="single"/>
        </w:rPr>
        <w:t>“a”</w:t>
      </w:r>
      <w:r>
        <w:rPr>
          <w:rFonts w:ascii="Century Gothic" w:hAnsi="Century Gothic"/>
          <w:sz w:val="20"/>
        </w:rPr>
        <w:t>?</w:t>
      </w:r>
    </w:p>
    <w:p w:rsidR="00261F44" w:rsidRDefault="00261F44" w:rsidP="00261F44">
      <w:pPr>
        <w:pStyle w:val="NoSpacing"/>
        <w:tabs>
          <w:tab w:val="center" w:pos="5310"/>
          <w:tab w:val="right" w:pos="10800"/>
        </w:tabs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Note:  is a log has no base written, it is implied that the base is 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1F44" w:rsidTr="002A2334">
        <w:trPr>
          <w:trHeight w:val="521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261F44" w:rsidRPr="002A2334" w:rsidRDefault="00261F4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40"/>
              </w:rPr>
            </w:pPr>
            <w:r w:rsidRPr="002A2334">
              <w:rPr>
                <w:rFonts w:ascii="Franklin Gothic Medium Cond" w:hAnsi="Franklin Gothic Medium Cond"/>
                <w:b/>
                <w:sz w:val="36"/>
                <w:szCs w:val="40"/>
              </w:rPr>
              <w:t>Exponential Form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261F44" w:rsidRPr="002A2334" w:rsidRDefault="00261F4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40"/>
              </w:rPr>
            </w:pPr>
            <w:r w:rsidRPr="002A2334">
              <w:rPr>
                <w:rFonts w:ascii="Franklin Gothic Medium Cond" w:hAnsi="Franklin Gothic Medium Cond"/>
                <w:b/>
                <w:sz w:val="36"/>
                <w:szCs w:val="40"/>
              </w:rPr>
              <w:t>Logarithmic Form</w:t>
            </w:r>
          </w:p>
        </w:tc>
      </w:tr>
      <w:tr w:rsidR="00261F44" w:rsidTr="002A2334">
        <w:trPr>
          <w:trHeight w:val="962"/>
        </w:trPr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261F44" w:rsidTr="002A2334">
        <w:trPr>
          <w:trHeight w:val="890"/>
        </w:trPr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</w:t>
            </w:r>
          </w:p>
        </w:tc>
        <w:tc>
          <w:tcPr>
            <w:tcW w:w="5508" w:type="dxa"/>
          </w:tcPr>
          <w:p w:rsidR="00261F44" w:rsidRDefault="00261F44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</w:t>
            </w:r>
          </w:p>
        </w:tc>
      </w:tr>
    </w:tbl>
    <w:p w:rsidR="00261F44" w:rsidRPr="00261F44" w:rsidRDefault="00261F44" w:rsidP="00261F4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Pr="00B14866" w:rsidRDefault="002A2334" w:rsidP="002A2334">
      <w:pPr>
        <w:pStyle w:val="NoSpacing"/>
        <w:jc w:val="center"/>
        <w:rPr>
          <w:rFonts w:ascii="Juice ITC" w:hAnsi="Juice ITC"/>
          <w:b/>
          <w:sz w:val="72"/>
        </w:rPr>
      </w:pPr>
      <w:r w:rsidRPr="00B14866">
        <w:rPr>
          <w:rFonts w:ascii="Juice ITC" w:hAnsi="Juice ITC"/>
          <w:b/>
          <w:sz w:val="72"/>
        </w:rPr>
        <w:t>SWOOSH Method</w:t>
      </w:r>
    </w:p>
    <w:p w:rsidR="00261F44" w:rsidRDefault="00261F44" w:rsidP="00261F4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Used to convert between exponential form and logarithmic form (and vice versa)!</w:t>
      </w:r>
    </w:p>
    <w:p w:rsidR="002A2334" w:rsidRDefault="002A2334" w:rsidP="00B14866">
      <w:pPr>
        <w:pStyle w:val="NoSpacing"/>
        <w:tabs>
          <w:tab w:val="center" w:pos="2700"/>
          <w:tab w:val="center" w:pos="5310"/>
          <w:tab w:val="center" w:pos="81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935" w:type="dxa"/>
        <w:tblLook w:val="04A0" w:firstRow="1" w:lastRow="0" w:firstColumn="1" w:lastColumn="0" w:noHBand="0" w:noVBand="1"/>
      </w:tblPr>
      <w:tblGrid>
        <w:gridCol w:w="1563"/>
        <w:gridCol w:w="1574"/>
        <w:gridCol w:w="1562"/>
        <w:gridCol w:w="1559"/>
        <w:gridCol w:w="1559"/>
        <w:gridCol w:w="1559"/>
        <w:gridCol w:w="1559"/>
      </w:tblGrid>
      <w:tr w:rsidR="008760AD" w:rsidTr="008760AD">
        <w:trPr>
          <w:trHeight w:val="924"/>
        </w:trPr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261F44">
              <w:rPr>
                <w:rFonts w:ascii="Century Gothic" w:hAnsi="Century Gothic"/>
                <w:b/>
                <w:sz w:val="20"/>
              </w:rPr>
              <w:t>Logarithmic Form:</w:t>
            </w:r>
          </w:p>
        </w:tc>
        <w:tc>
          <w:tcPr>
            <w:tcW w:w="1574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10"/>
                <w:sz w:val="20"/>
                <w:szCs w:val="20"/>
              </w:rPr>
              <w:object w:dxaOrig="11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58.6pt;height:17.6pt" o:ole="">
                  <v:imagedata r:id="rId9" o:title=""/>
                </v:shape>
                <o:OLEObject Type="Embed" ProgID="Equation.3" ShapeID="_x0000_i1126" DrawAspect="Content" ObjectID="_1518618489" r:id="rId10"/>
              </w:object>
            </w:r>
          </w:p>
        </w:tc>
        <w:tc>
          <w:tcPr>
            <w:tcW w:w="1562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24"/>
                <w:sz w:val="20"/>
                <w:szCs w:val="20"/>
              </w:rPr>
              <w:object w:dxaOrig="1120" w:dyaOrig="620">
                <v:shape id="_x0000_i1127" type="#_x0000_t75" style="width:53.6pt;height:30.15pt" o:ole="">
                  <v:imagedata r:id="rId11" o:title=""/>
                </v:shape>
                <o:OLEObject Type="Embed" ProgID="Equation.3" ShapeID="_x0000_i1127" DrawAspect="Content" ObjectID="_1518618490" r:id="rId12"/>
              </w:object>
            </w: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30"/>
                <w:sz w:val="20"/>
                <w:szCs w:val="20"/>
              </w:rPr>
              <w:object w:dxaOrig="1040" w:dyaOrig="540">
                <v:shape id="_x0000_i1128" type="#_x0000_t75" style="width:54.4pt;height:29.3pt" o:ole="">
                  <v:imagedata r:id="rId13" o:title=""/>
                </v:shape>
                <o:OLEObject Type="Embed" ProgID="Equation.3" ShapeID="_x0000_i1128" DrawAspect="Content" ObjectID="_1518618491" r:id="rId14"/>
              </w:object>
            </w: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60AD" w:rsidTr="008760AD">
        <w:trPr>
          <w:trHeight w:val="988"/>
        </w:trPr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261F44">
              <w:rPr>
                <w:rFonts w:ascii="Century Gothic" w:hAnsi="Century Gothic"/>
                <w:b/>
                <w:sz w:val="20"/>
              </w:rPr>
              <w:t>Exponential Form:</w:t>
            </w:r>
          </w:p>
        </w:tc>
        <w:tc>
          <w:tcPr>
            <w:tcW w:w="1574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62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6"/>
                <w:sz w:val="20"/>
                <w:szCs w:val="20"/>
              </w:rPr>
              <w:object w:dxaOrig="880" w:dyaOrig="320">
                <v:shape id="_x0000_i1129" type="#_x0000_t75" style="width:50.25pt;height:18.4pt" o:ole="">
                  <v:imagedata r:id="rId15" o:title=""/>
                </v:shape>
                <o:OLEObject Type="Embed" ProgID="Equation.3" ShapeID="_x0000_i1129" DrawAspect="Content" ObjectID="_1518618492" r:id="rId16"/>
              </w:object>
            </w: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28"/>
                <w:sz w:val="20"/>
                <w:szCs w:val="20"/>
              </w:rPr>
              <w:object w:dxaOrig="940" w:dyaOrig="740">
                <v:shape id="_x0000_i1130" type="#_x0000_t75" style="width:47.7pt;height:36.85pt" o:ole="">
                  <v:imagedata r:id="rId17" o:title=""/>
                </v:shape>
                <o:OLEObject Type="Embed" ProgID="Equation.3" ShapeID="_x0000_i1130" DrawAspect="Content" ObjectID="_1518618493" r:id="rId18"/>
              </w:object>
            </w: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60AD" w:rsidRDefault="008760AD" w:rsidP="00261F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422F0">
              <w:rPr>
                <w:rFonts w:ascii="Comic Sans MS" w:hAnsi="Comic Sans MS"/>
                <w:position w:val="-6"/>
                <w:sz w:val="20"/>
                <w:szCs w:val="20"/>
              </w:rPr>
              <w:object w:dxaOrig="859" w:dyaOrig="320">
                <v:shape id="_x0000_i1131" type="#_x0000_t75" style="width:50.25pt;height:18.4pt" o:ole="">
                  <v:imagedata r:id="rId19" o:title=""/>
                </v:shape>
                <o:OLEObject Type="Embed" ProgID="Equation.3" ShapeID="_x0000_i1131" DrawAspect="Content" ObjectID="_1518618494" r:id="rId20"/>
              </w:object>
            </w:r>
          </w:p>
        </w:tc>
        <w:bookmarkStart w:id="0" w:name="_GoBack"/>
        <w:bookmarkEnd w:id="0"/>
      </w:tr>
    </w:tbl>
    <w:p w:rsidR="00B14866" w:rsidRPr="00B14866" w:rsidRDefault="005F3987" w:rsidP="00B14866">
      <w:pPr>
        <w:pStyle w:val="NoSpacing"/>
        <w:tabs>
          <w:tab w:val="center" w:pos="5310"/>
          <w:tab w:val="right" w:pos="10800"/>
        </w:tabs>
        <w:rPr>
          <w:rFonts w:ascii="Broadway" w:hAnsi="Broadway"/>
          <w:sz w:val="48"/>
        </w:rPr>
      </w:pPr>
      <w:r>
        <w:rPr>
          <w:rFonts w:ascii="Comic Sans MS" w:hAnsi="Comic Sans MS"/>
          <w:noProof/>
          <w:sz w:val="56"/>
          <w:szCs w:val="20"/>
        </w:rPr>
        <w:pict>
          <v:shape id="_x0000_s1026" type="#_x0000_t75" style="position:absolute;margin-left:420.25pt;margin-top:25.85pt;width:118.8pt;height:56.85pt;z-index:251662336;mso-position-horizontal-relative:text;mso-position-vertical-relative:text" stroked="t" strokecolor="black [3213]" strokeweight="2pt">
            <v:stroke dashstyle="1 1"/>
            <v:imagedata r:id="rId21" o:title=""/>
            <w10:wrap type="square"/>
          </v:shape>
          <o:OLEObject Type="Embed" ProgID="Equation.3" ShapeID="_x0000_s1026" DrawAspect="Content" ObjectID="_1518618503" r:id="rId22"/>
        </w:pict>
      </w:r>
    </w:p>
    <w:p w:rsidR="00BA1D1F" w:rsidRPr="00B14866" w:rsidRDefault="00BA1D1F" w:rsidP="00BA1D1F">
      <w:pPr>
        <w:pStyle w:val="NoSpacing"/>
        <w:jc w:val="center"/>
        <w:rPr>
          <w:rFonts w:ascii="Juice ITC" w:hAnsi="Juice ITC"/>
          <w:b/>
          <w:sz w:val="72"/>
        </w:rPr>
      </w:pPr>
      <w:r>
        <w:rPr>
          <w:rFonts w:ascii="Juice ITC" w:hAnsi="Juice ITC"/>
          <w:b/>
          <w:sz w:val="72"/>
        </w:rPr>
        <w:t>Change of Base</w:t>
      </w: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Used when evaluating a logarithm that is </w:t>
      </w:r>
      <w:r>
        <w:rPr>
          <w:rFonts w:ascii="Century Gothic" w:hAnsi="Century Gothic"/>
          <w:sz w:val="20"/>
          <w:u w:val="single"/>
        </w:rPr>
        <w:t>not</w:t>
      </w:r>
      <w:r>
        <w:rPr>
          <w:rFonts w:ascii="Century Gothic" w:hAnsi="Century Gothic"/>
          <w:sz w:val="20"/>
        </w:rPr>
        <w:t xml:space="preserve"> already in base 10.  Be sure to write each out, and then evaluate using your calculator and the LOG button!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2A2334" w:rsidTr="00B14866">
        <w:trPr>
          <w:trHeight w:val="593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2A2334" w:rsidRP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A2334">
              <w:rPr>
                <w:rFonts w:ascii="Century Gothic" w:hAnsi="Century Gothic"/>
                <w:b/>
                <w:sz w:val="20"/>
              </w:rPr>
              <w:t>Example:</w:t>
            </w:r>
          </w:p>
        </w:tc>
        <w:tc>
          <w:tcPr>
            <w:tcW w:w="1573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760" w:dyaOrig="340">
                <v:shape id="_x0000_i1106" type="#_x0000_t75" style="width:46.05pt;height:20.1pt" o:ole="">
                  <v:imagedata r:id="rId23" o:title=""/>
                </v:shape>
                <o:OLEObject Type="Embed" ProgID="Equation.3" ShapeID="_x0000_i1106" DrawAspect="Content" ObjectID="_1518618495" r:id="rId24"/>
              </w:object>
            </w: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24"/>
                <w:sz w:val="20"/>
                <w:szCs w:val="20"/>
              </w:rPr>
              <w:object w:dxaOrig="920" w:dyaOrig="620">
                <v:shape id="_x0000_i1107" type="#_x0000_t75" style="width:51.05pt;height:34.35pt" o:ole="">
                  <v:imagedata r:id="rId25" o:title=""/>
                </v:shape>
                <o:OLEObject Type="Embed" ProgID="Equation.3" ShapeID="_x0000_i1107" DrawAspect="Content" ObjectID="_1518618496" r:id="rId26"/>
              </w:object>
            </w: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660" w:dyaOrig="340">
                <v:shape id="_x0000_i1108" type="#_x0000_t75" style="width:40.2pt;height:20.95pt" o:ole="">
                  <v:imagedata r:id="rId27" o:title=""/>
                </v:shape>
                <o:OLEObject Type="Embed" ProgID="Equation.3" ShapeID="_x0000_i1108" DrawAspect="Content" ObjectID="_1518618497" r:id="rId28"/>
              </w:object>
            </w: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0"/>
                <w:sz w:val="20"/>
                <w:szCs w:val="20"/>
              </w:rPr>
              <w:object w:dxaOrig="740" w:dyaOrig="340">
                <v:shape id="_x0000_i1109" type="#_x0000_t75" style="width:42.7pt;height:20.1pt" o:ole="">
                  <v:imagedata r:id="rId29" o:title=""/>
                </v:shape>
                <o:OLEObject Type="Embed" ProgID="Equation.3" ShapeID="_x0000_i1109" DrawAspect="Content" ObjectID="_1518618498" r:id="rId30"/>
              </w:object>
            </w: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24"/>
                <w:sz w:val="20"/>
                <w:szCs w:val="20"/>
              </w:rPr>
              <w:object w:dxaOrig="940" w:dyaOrig="620">
                <v:shape id="_x0000_i1110" type="#_x0000_t75" style="width:50.25pt;height:32.65pt" o:ole="">
                  <v:imagedata r:id="rId31" o:title=""/>
                </v:shape>
                <o:OLEObject Type="Embed" ProgID="Equation.3" ShapeID="_x0000_i1110" DrawAspect="Content" ObjectID="_1518618499" r:id="rId32"/>
              </w:object>
            </w: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95395">
              <w:rPr>
                <w:rFonts w:ascii="Comic Sans MS" w:hAnsi="Comic Sans MS"/>
                <w:position w:val="-12"/>
                <w:sz w:val="20"/>
                <w:szCs w:val="20"/>
              </w:rPr>
              <w:object w:dxaOrig="859" w:dyaOrig="360">
                <v:shape id="_x0000_i1111" type="#_x0000_t75" style="width:49.4pt;height:20.1pt" o:ole="">
                  <v:imagedata r:id="rId33" o:title=""/>
                </v:shape>
                <o:OLEObject Type="Embed" ProgID="Equation.3" ShapeID="_x0000_i1111" DrawAspect="Content" ObjectID="_1518618500" r:id="rId34"/>
              </w:object>
            </w:r>
          </w:p>
        </w:tc>
      </w:tr>
      <w:tr w:rsidR="002A2334" w:rsidTr="00B14866">
        <w:trPr>
          <w:trHeight w:val="881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2A2334" w:rsidRP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A2334">
              <w:rPr>
                <w:rFonts w:ascii="Century Gothic" w:hAnsi="Century Gothic"/>
                <w:b/>
                <w:sz w:val="20"/>
              </w:rPr>
              <w:t>Written As:</w:t>
            </w:r>
          </w:p>
        </w:tc>
        <w:tc>
          <w:tcPr>
            <w:tcW w:w="1573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A2334" w:rsidTr="00B14866">
        <w:trPr>
          <w:trHeight w:val="710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2A2334" w:rsidRP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A2334">
              <w:rPr>
                <w:rFonts w:ascii="Century Gothic" w:hAnsi="Century Gothic"/>
                <w:b/>
                <w:sz w:val="20"/>
              </w:rPr>
              <w:t>Solution:</w:t>
            </w:r>
          </w:p>
        </w:tc>
        <w:tc>
          <w:tcPr>
            <w:tcW w:w="1573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A1D1F" w:rsidRDefault="00BA1D1F" w:rsidP="00BA1D1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574" w:type="dxa"/>
            <w:vAlign w:val="center"/>
          </w:tcPr>
          <w:p w:rsidR="002A2334" w:rsidRDefault="002A2334" w:rsidP="002A233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B14866" w:rsidRPr="00B14866" w:rsidRDefault="00B14866" w:rsidP="00B14866">
      <w:pPr>
        <w:pStyle w:val="NoSpacing"/>
        <w:tabs>
          <w:tab w:val="center" w:pos="5310"/>
          <w:tab w:val="right" w:pos="10800"/>
        </w:tabs>
        <w:jc w:val="center"/>
        <w:rPr>
          <w:rFonts w:ascii="Franklin Gothic Medium Cond" w:hAnsi="Franklin Gothic Medium Cond"/>
          <w:b/>
          <w:sz w:val="48"/>
        </w:rPr>
      </w:pPr>
      <w:r w:rsidRPr="00B14866">
        <w:rPr>
          <w:rFonts w:ascii="Franklin Gothic Medium Cond" w:hAnsi="Franklin Gothic Medium Cond"/>
          <w:b/>
          <w:sz w:val="48"/>
        </w:rPr>
        <w:lastRenderedPageBreak/>
        <w:t xml:space="preserve">Solving using </w:t>
      </w:r>
      <w:r>
        <w:rPr>
          <w:rFonts w:ascii="Franklin Gothic Medium Cond" w:hAnsi="Franklin Gothic Medium Cond"/>
          <w:b/>
          <w:sz w:val="48"/>
        </w:rPr>
        <w:t xml:space="preserve">Simple </w:t>
      </w:r>
      <w:r w:rsidRPr="00B14866">
        <w:rPr>
          <w:rFonts w:ascii="Franklin Gothic Medium Cond" w:hAnsi="Franklin Gothic Medium Cond"/>
          <w:b/>
          <w:sz w:val="48"/>
        </w:rPr>
        <w:t>Logarithms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3554"/>
        <w:gridCol w:w="3554"/>
      </w:tblGrid>
      <w:tr w:rsidR="0063622B" w:rsidTr="0063622B">
        <w:trPr>
          <w:trHeight w:val="521"/>
          <w:jc w:val="center"/>
        </w:trPr>
        <w:tc>
          <w:tcPr>
            <w:tcW w:w="3554" w:type="dxa"/>
            <w:shd w:val="clear" w:color="auto" w:fill="BFBFBF" w:themeFill="background1" w:themeFillShade="BF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32"/>
              </w:rPr>
            </w:pPr>
            <w:r w:rsidRPr="0063622B">
              <w:rPr>
                <w:rFonts w:ascii="Arial Narrow" w:hAnsi="Arial Narrow"/>
                <w:b/>
                <w:sz w:val="32"/>
              </w:rPr>
              <w:t>SWOOSH Method</w:t>
            </w:r>
          </w:p>
        </w:tc>
        <w:tc>
          <w:tcPr>
            <w:tcW w:w="3554" w:type="dxa"/>
            <w:shd w:val="clear" w:color="auto" w:fill="BFBFBF" w:themeFill="background1" w:themeFillShade="BF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32"/>
              </w:rPr>
            </w:pPr>
            <w:r w:rsidRPr="0063622B">
              <w:rPr>
                <w:rFonts w:ascii="Arial Narrow" w:hAnsi="Arial Narrow"/>
                <w:b/>
                <w:sz w:val="32"/>
              </w:rPr>
              <w:t>Change of Base</w:t>
            </w:r>
          </w:p>
        </w:tc>
        <w:tc>
          <w:tcPr>
            <w:tcW w:w="3554" w:type="dxa"/>
            <w:shd w:val="clear" w:color="auto" w:fill="BFBFBF" w:themeFill="background1" w:themeFillShade="BF"/>
            <w:vAlign w:val="center"/>
          </w:tcPr>
          <w:p w:rsidR="0063622B" w:rsidRPr="0063622B" w:rsidRDefault="0063622B" w:rsidP="0063622B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Arial Narrow" w:hAnsi="Arial Narrow"/>
                <w:b/>
                <w:sz w:val="32"/>
              </w:rPr>
            </w:pPr>
            <w:r w:rsidRPr="0063622B">
              <w:rPr>
                <w:rFonts w:ascii="Arial Narrow" w:hAnsi="Arial Narrow"/>
                <w:b/>
                <w:sz w:val="32"/>
              </w:rPr>
              <w:t>Log = Log</w:t>
            </w:r>
          </w:p>
        </w:tc>
      </w:tr>
      <w:tr w:rsidR="0063622B" w:rsidTr="0063622B">
        <w:trPr>
          <w:trHeight w:val="629"/>
          <w:jc w:val="center"/>
        </w:trPr>
        <w:tc>
          <w:tcPr>
            <w:tcW w:w="3554" w:type="dxa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4"/>
              </w:rPr>
            </w:pPr>
            <w:r w:rsidRPr="0063622B">
              <w:rPr>
                <w:rFonts w:ascii="Century Gothic" w:hAnsi="Century Gothic"/>
                <w:sz w:val="24"/>
              </w:rPr>
              <w:t>Log</w:t>
            </w:r>
            <w:r w:rsidRPr="0063622B">
              <w:rPr>
                <w:rFonts w:ascii="Century Gothic" w:hAnsi="Century Gothic"/>
                <w:sz w:val="24"/>
                <w:vertAlign w:val="subscript"/>
              </w:rPr>
              <w:t>#</w:t>
            </w:r>
            <w:r w:rsidRPr="0063622B">
              <w:rPr>
                <w:rFonts w:ascii="Century Gothic" w:hAnsi="Century Gothic"/>
                <w:sz w:val="24"/>
              </w:rPr>
              <w:t>(x) = #</w:t>
            </w:r>
          </w:p>
        </w:tc>
        <w:tc>
          <w:tcPr>
            <w:tcW w:w="3554" w:type="dxa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4"/>
              </w:rPr>
            </w:pPr>
            <w:r w:rsidRPr="0063622B">
              <w:rPr>
                <w:rFonts w:ascii="Century Gothic" w:hAnsi="Century Gothic"/>
                <w:sz w:val="24"/>
              </w:rPr>
              <w:t>Log</w:t>
            </w:r>
            <w:r w:rsidRPr="0063622B">
              <w:rPr>
                <w:rFonts w:ascii="Century Gothic" w:hAnsi="Century Gothic"/>
                <w:sz w:val="24"/>
                <w:vertAlign w:val="subscript"/>
              </w:rPr>
              <w:t>#</w:t>
            </w:r>
            <w:r w:rsidRPr="0063622B">
              <w:rPr>
                <w:rFonts w:ascii="Century Gothic" w:hAnsi="Century Gothic"/>
                <w:sz w:val="24"/>
              </w:rPr>
              <w:t>(#) = x</w:t>
            </w:r>
          </w:p>
        </w:tc>
        <w:tc>
          <w:tcPr>
            <w:tcW w:w="3554" w:type="dxa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4"/>
              </w:rPr>
            </w:pPr>
            <w:r w:rsidRPr="0063622B">
              <w:rPr>
                <w:rFonts w:ascii="Century Gothic" w:hAnsi="Century Gothic"/>
                <w:sz w:val="24"/>
              </w:rPr>
              <w:t>Log(x) = Log(x)</w:t>
            </w:r>
          </w:p>
        </w:tc>
      </w:tr>
      <w:tr w:rsidR="0063622B" w:rsidTr="0063622B">
        <w:trPr>
          <w:trHeight w:val="806"/>
          <w:jc w:val="center"/>
        </w:trPr>
        <w:tc>
          <w:tcPr>
            <w:tcW w:w="3554" w:type="dxa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when a variable is attached to the logarithm.</w:t>
            </w:r>
          </w:p>
        </w:tc>
        <w:tc>
          <w:tcPr>
            <w:tcW w:w="3554" w:type="dxa"/>
            <w:vAlign w:val="center"/>
          </w:tcPr>
          <w:p w:rsidR="0063622B" w:rsidRPr="0063622B" w:rsidRDefault="0063622B" w:rsidP="0063622B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when a constant is attached to the logarithm.</w:t>
            </w:r>
          </w:p>
        </w:tc>
        <w:tc>
          <w:tcPr>
            <w:tcW w:w="3554" w:type="dxa"/>
            <w:vAlign w:val="center"/>
          </w:tcPr>
          <w:p w:rsidR="0063622B" w:rsidRPr="0063622B" w:rsidRDefault="0063622B" w:rsidP="00B14866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Use when </w:t>
            </w:r>
            <w:r>
              <w:rPr>
                <w:rFonts w:ascii="Century Gothic" w:hAnsi="Century Gothic"/>
                <w:sz w:val="20"/>
                <w:u w:val="single"/>
              </w:rPr>
              <w:t>one</w:t>
            </w:r>
            <w:r>
              <w:rPr>
                <w:rFonts w:ascii="Century Gothic" w:hAnsi="Century Gothic"/>
                <w:sz w:val="20"/>
              </w:rPr>
              <w:t xml:space="preserve"> log is = to </w:t>
            </w:r>
            <w:r>
              <w:rPr>
                <w:rFonts w:ascii="Century Gothic" w:hAnsi="Century Gothic"/>
                <w:sz w:val="20"/>
                <w:u w:val="single"/>
              </w:rPr>
              <w:t>one</w:t>
            </w:r>
            <w:r>
              <w:rPr>
                <w:rFonts w:ascii="Century Gothic" w:hAnsi="Century Gothic"/>
                <w:sz w:val="20"/>
              </w:rPr>
              <w:t xml:space="preserve"> other log.  Logs must have the same base in order to cancel.</w:t>
            </w:r>
          </w:p>
        </w:tc>
      </w:tr>
    </w:tbl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b/>
          <w:sz w:val="20"/>
        </w:rPr>
      </w:pP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A2334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Solving using the </w:t>
      </w:r>
      <w:r w:rsidRPr="002A2334">
        <w:rPr>
          <w:rFonts w:ascii="Century Gothic" w:hAnsi="Century Gothic"/>
          <w:sz w:val="20"/>
        </w:rPr>
        <w:t>SWOOSH</w:t>
      </w:r>
      <w:r>
        <w:rPr>
          <w:rFonts w:ascii="Century Gothic" w:hAnsi="Century Gothic"/>
          <w:sz w:val="20"/>
        </w:rPr>
        <w:t xml:space="preserve"> Method</w:t>
      </w:r>
    </w:p>
    <w:p w:rsidR="00B14866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B14866" w:rsidSect="00B148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866" w:rsidRPr="002A2334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(2x + 1) = 4</w:t>
      </w:r>
    </w:p>
    <w:p w:rsidR="00B14866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4</w:t>
      </w:r>
      <w:r>
        <w:rPr>
          <w:rFonts w:ascii="Century Gothic" w:hAnsi="Century Gothic"/>
          <w:sz w:val="20"/>
        </w:rPr>
        <w:t>(17x – 4) = 3</w:t>
      </w:r>
    </w:p>
    <w:p w:rsidR="00B14866" w:rsidRDefault="00B14866" w:rsidP="00B14866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Log(2x – 5) = 2</w:t>
      </w: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B14866" w:rsidSect="002A23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Pr="002A2334" w:rsidRDefault="00B14866" w:rsidP="00B14866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</w:p>
    <w:p w:rsidR="00B14866" w:rsidRDefault="00B14866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B1486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2A2334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Solving using Change of Base</w:t>
      </w:r>
    </w:p>
    <w:p w:rsidR="002A2334" w:rsidRDefault="002A2334" w:rsidP="002A2334">
      <w:pPr>
        <w:pStyle w:val="NoSpacing"/>
        <w:numPr>
          <w:ilvl w:val="0"/>
          <w:numId w:val="2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2A2334" w:rsidSect="002A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334" w:rsidRDefault="002A2334" w:rsidP="002A2334">
      <w:pPr>
        <w:pStyle w:val="NoSpacing"/>
        <w:numPr>
          <w:ilvl w:val="0"/>
          <w:numId w:val="2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8 = 3x + 3</w:t>
      </w:r>
    </w:p>
    <w:p w:rsidR="002A2334" w:rsidRDefault="002A2334" w:rsidP="002A2334">
      <w:pPr>
        <w:pStyle w:val="NoSpacing"/>
        <w:numPr>
          <w:ilvl w:val="0"/>
          <w:numId w:val="2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5</w:t>
      </w:r>
      <w:r>
        <w:rPr>
          <w:rFonts w:ascii="Century Gothic" w:hAnsi="Century Gothic"/>
          <w:sz w:val="20"/>
        </w:rPr>
        <w:t>125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2x</w:t>
      </w:r>
    </w:p>
    <w:p w:rsidR="002A2334" w:rsidRDefault="002A2334" w:rsidP="002A2334">
      <w:pPr>
        <w:pStyle w:val="NoSpacing"/>
        <w:numPr>
          <w:ilvl w:val="0"/>
          <w:numId w:val="2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16 = x</w:t>
      </w:r>
      <w:r>
        <w:rPr>
          <w:rFonts w:ascii="Century Gothic" w:hAnsi="Century Gothic"/>
          <w:sz w:val="20"/>
          <w:vertAlign w:val="superscript"/>
        </w:rPr>
        <w:t>2</w:t>
      </w: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2A2334" w:rsidSect="002A23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3622B" w:rsidRDefault="0063622B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63622B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Solve by canceling the logs!</w:t>
      </w:r>
    </w:p>
    <w:p w:rsidR="0063622B" w:rsidRDefault="0063622B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omic Sans MS" w:hAnsi="Comic Sans MS"/>
          <w:position w:val="-10"/>
          <w:sz w:val="20"/>
          <w:szCs w:val="20"/>
        </w:rPr>
        <w:sectPr w:rsidR="0063622B" w:rsidSect="002A23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866" w:rsidRPr="0063622B" w:rsidRDefault="0063622B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5E4527">
        <w:rPr>
          <w:rFonts w:ascii="Comic Sans MS" w:hAnsi="Comic Sans MS"/>
          <w:position w:val="-10"/>
          <w:sz w:val="20"/>
          <w:szCs w:val="20"/>
        </w:rPr>
        <w:object w:dxaOrig="2640" w:dyaOrig="340">
          <v:shape id="_x0000_i1039" type="#_x0000_t75" style="width:132.3pt;height:16.75pt" o:ole="">
            <v:imagedata r:id="rId35" o:title=""/>
          </v:shape>
          <o:OLEObject Type="Embed" ProgID="Equation.3" ShapeID="_x0000_i1039" DrawAspect="Content" ObjectID="_1518618501" r:id="rId36"/>
        </w:object>
      </w:r>
    </w:p>
    <w:p w:rsidR="0063622B" w:rsidRDefault="0063622B" w:rsidP="0063622B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omic Sans MS" w:hAnsi="Comic Sans MS"/>
          <w:i/>
          <w:position w:val="-10"/>
          <w:sz w:val="20"/>
          <w:szCs w:val="20"/>
        </w:rPr>
        <w:sectPr w:rsidR="0063622B" w:rsidSect="006362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E4527">
        <w:rPr>
          <w:rFonts w:ascii="Comic Sans MS" w:hAnsi="Comic Sans MS"/>
          <w:i/>
          <w:position w:val="-10"/>
          <w:sz w:val="20"/>
          <w:szCs w:val="20"/>
        </w:rPr>
        <w:object w:dxaOrig="2540" w:dyaOrig="340">
          <v:shape id="_x0000_i1040" type="#_x0000_t75" style="width:127.25pt;height:17.6pt" o:ole="">
            <v:imagedata r:id="rId37" o:title=""/>
          </v:shape>
          <o:OLEObject Type="Embed" ProgID="Equation.3" ShapeID="_x0000_i1040" DrawAspect="Content" ObjectID="_1518618502" r:id="rId38"/>
        </w:object>
      </w:r>
    </w:p>
    <w:p w:rsidR="0063622B" w:rsidRPr="0063622B" w:rsidRDefault="0063622B" w:rsidP="0063622B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3622B" w:rsidRDefault="0063622B" w:rsidP="0063622B">
      <w:pPr>
        <w:pStyle w:val="NoSpacing"/>
        <w:tabs>
          <w:tab w:val="center" w:pos="5310"/>
          <w:tab w:val="right" w:pos="10800"/>
        </w:tabs>
        <w:rPr>
          <w:rFonts w:ascii="Comic Sans MS" w:hAnsi="Comic Sans MS"/>
          <w:i/>
          <w:position w:val="-10"/>
          <w:sz w:val="20"/>
          <w:szCs w:val="20"/>
        </w:rPr>
      </w:pPr>
    </w:p>
    <w:p w:rsidR="0063622B" w:rsidRDefault="0063622B" w:rsidP="0063622B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B14866" w:rsidRDefault="00B14866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Pr="00B14866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</w:p>
    <w:p w:rsidR="002A2334" w:rsidRPr="00B14866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2A2334" w:rsidRDefault="002A2334" w:rsidP="002A233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sectPr w:rsidR="002A2334" w:rsidSect="002A23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F" w:rsidRDefault="00BA1D1F" w:rsidP="00BA1D1F">
      <w:pPr>
        <w:spacing w:after="0" w:line="240" w:lineRule="auto"/>
      </w:pPr>
      <w:r>
        <w:separator/>
      </w:r>
    </w:p>
  </w:endnote>
  <w:endnote w:type="continuationSeparator" w:id="0">
    <w:p w:rsidR="00BA1D1F" w:rsidRDefault="00BA1D1F" w:rsidP="00BA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F" w:rsidRDefault="00BA1D1F" w:rsidP="00BA1D1F">
      <w:pPr>
        <w:spacing w:after="0" w:line="240" w:lineRule="auto"/>
      </w:pPr>
      <w:r>
        <w:separator/>
      </w:r>
    </w:p>
  </w:footnote>
  <w:footnote w:type="continuationSeparator" w:id="0">
    <w:p w:rsidR="00BA1D1F" w:rsidRDefault="00BA1D1F" w:rsidP="00BA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2C8"/>
    <w:multiLevelType w:val="hybridMultilevel"/>
    <w:tmpl w:val="A73C2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B14"/>
    <w:multiLevelType w:val="hybridMultilevel"/>
    <w:tmpl w:val="B0EAA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3A91"/>
    <w:multiLevelType w:val="hybridMultilevel"/>
    <w:tmpl w:val="E5407510"/>
    <w:lvl w:ilvl="0" w:tplc="53DEEEB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7488"/>
    <w:multiLevelType w:val="hybridMultilevel"/>
    <w:tmpl w:val="B0EAA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255335"/>
    <w:rsid w:val="002611E9"/>
    <w:rsid w:val="00261F44"/>
    <w:rsid w:val="002A2334"/>
    <w:rsid w:val="00424196"/>
    <w:rsid w:val="0063622B"/>
    <w:rsid w:val="008760AD"/>
    <w:rsid w:val="00945D3A"/>
    <w:rsid w:val="00B14866"/>
    <w:rsid w:val="00BA11FC"/>
    <w:rsid w:val="00BA1D1F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1F"/>
  </w:style>
  <w:style w:type="paragraph" w:styleId="Footer">
    <w:name w:val="footer"/>
    <w:basedOn w:val="Normal"/>
    <w:link w:val="Foot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1F"/>
  </w:style>
  <w:style w:type="paragraph" w:styleId="Footer">
    <w:name w:val="footer"/>
    <w:basedOn w:val="Normal"/>
    <w:link w:val="FooterChar"/>
    <w:uiPriority w:val="99"/>
    <w:unhideWhenUsed/>
    <w:rsid w:val="00BA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7</cp:revision>
  <dcterms:created xsi:type="dcterms:W3CDTF">2016-03-03T23:22:00Z</dcterms:created>
  <dcterms:modified xsi:type="dcterms:W3CDTF">2016-03-04T22:40:00Z</dcterms:modified>
</cp:coreProperties>
</file>