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2DC" w:rsidRDefault="00AB02DC" w:rsidP="00AB02DC">
      <w:pPr>
        <w:pStyle w:val="NoSpacing"/>
        <w:tabs>
          <w:tab w:val="center" w:pos="5400"/>
          <w:tab w:val="right" w:pos="10800"/>
        </w:tabs>
        <w:rPr>
          <w:rFonts w:ascii="Century Gothic" w:hAnsi="Century Gothic"/>
          <w:sz w:val="20"/>
        </w:rPr>
      </w:pPr>
      <w:r>
        <w:rPr>
          <w:rFonts w:ascii="Century Gothic" w:hAnsi="Century Gothic"/>
          <w:sz w:val="20"/>
        </w:rPr>
        <w:t>AFM</w:t>
      </w:r>
      <w:r>
        <w:rPr>
          <w:rFonts w:ascii="Century Gothic" w:hAnsi="Century Gothic"/>
          <w:sz w:val="20"/>
        </w:rPr>
        <w:tab/>
      </w:r>
      <w:r w:rsidRPr="004C3786">
        <w:rPr>
          <w:rFonts w:ascii="Franklin Gothic Medium Cond" w:hAnsi="Franklin Gothic Medium Cond"/>
          <w:b/>
          <w:sz w:val="44"/>
        </w:rPr>
        <w:t>2.2 Measures of Spread</w:t>
      </w:r>
      <w:r>
        <w:rPr>
          <w:rFonts w:ascii="Century Gothic" w:hAnsi="Century Gothic"/>
          <w:sz w:val="20"/>
        </w:rPr>
        <w:tab/>
        <w:t>Chapter 2</w:t>
      </w:r>
    </w:p>
    <w:p w:rsidR="00765B0C" w:rsidRDefault="00765B0C" w:rsidP="00AB02DC">
      <w:pPr>
        <w:pStyle w:val="NoSpacing"/>
        <w:rPr>
          <w:rFonts w:ascii="Century Gothic" w:hAnsi="Century Gothic"/>
          <w:sz w:val="20"/>
        </w:rPr>
      </w:pPr>
    </w:p>
    <w:p w:rsidR="00AB02DC" w:rsidRDefault="00AB02DC" w:rsidP="00AB02DC">
      <w:pPr>
        <w:pStyle w:val="NoSpacing"/>
        <w:rPr>
          <w:rFonts w:ascii="Century Gothic" w:hAnsi="Century Gothic"/>
          <w:sz w:val="20"/>
        </w:rPr>
      </w:pPr>
      <w:r>
        <w:rPr>
          <w:rFonts w:ascii="Century Gothic" w:hAnsi="Century Gothic"/>
          <w:b/>
          <w:sz w:val="20"/>
        </w:rPr>
        <w:t>Spread:</w:t>
      </w:r>
      <w:r>
        <w:rPr>
          <w:rFonts w:ascii="Century Gothic" w:hAnsi="Century Gothic"/>
          <w:sz w:val="20"/>
        </w:rPr>
        <w:t xml:space="preserve">  The variability in numerical data.</w:t>
      </w:r>
    </w:p>
    <w:p w:rsidR="00AB02DC" w:rsidRPr="00AB02DC" w:rsidRDefault="00AB02DC" w:rsidP="00AB02DC">
      <w:pPr>
        <w:pStyle w:val="NoSpacing"/>
        <w:rPr>
          <w:rFonts w:ascii="Century Gothic" w:hAnsi="Century Gothic"/>
          <w:sz w:val="16"/>
        </w:rPr>
      </w:pPr>
    </w:p>
    <w:p w:rsidR="00AB02DC" w:rsidRDefault="00AB02DC" w:rsidP="00AB02DC">
      <w:pPr>
        <w:pStyle w:val="NoSpacing"/>
        <w:rPr>
          <w:rFonts w:ascii="Century Gothic" w:hAnsi="Century Gothic"/>
          <w:sz w:val="20"/>
        </w:rPr>
      </w:pPr>
      <w:r>
        <w:rPr>
          <w:rFonts w:ascii="Century Gothic" w:hAnsi="Century Gothic"/>
          <w:b/>
          <w:sz w:val="20"/>
        </w:rPr>
        <w:t>Variance (s</w:t>
      </w:r>
      <w:r>
        <w:rPr>
          <w:rFonts w:ascii="Century Gothic" w:hAnsi="Century Gothic"/>
          <w:b/>
          <w:sz w:val="20"/>
          <w:vertAlign w:val="superscript"/>
        </w:rPr>
        <w:t>2</w:t>
      </w:r>
      <w:r>
        <w:rPr>
          <w:rFonts w:ascii="Century Gothic" w:hAnsi="Century Gothic"/>
          <w:b/>
          <w:sz w:val="20"/>
        </w:rPr>
        <w:t xml:space="preserve">):  </w:t>
      </w:r>
      <w:r>
        <w:rPr>
          <w:rFonts w:ascii="Century Gothic" w:hAnsi="Century Gothic"/>
          <w:sz w:val="20"/>
        </w:rPr>
        <w:t>A measure of spread for the one-variable data set that uses squaring to eliminate the effect of the different signs of the individual deviations.  It is the sum of the square of the deviations divided by one less than the number of the values.</w:t>
      </w:r>
    </w:p>
    <w:p w:rsidR="00AB02DC" w:rsidRPr="00AB02DC" w:rsidRDefault="00AB02DC" w:rsidP="00AB02DC">
      <w:pPr>
        <w:pStyle w:val="NoSpacing"/>
        <w:rPr>
          <w:rFonts w:ascii="Century Gothic" w:hAnsi="Century Gothic"/>
          <w:sz w:val="16"/>
        </w:rPr>
      </w:pPr>
    </w:p>
    <w:p w:rsidR="00AB02DC" w:rsidRDefault="00AB02DC" w:rsidP="00AB02DC">
      <w:pPr>
        <w:pStyle w:val="NoSpacing"/>
        <w:rPr>
          <w:rFonts w:ascii="Century Gothic" w:hAnsi="Century Gothic"/>
          <w:sz w:val="20"/>
        </w:rPr>
      </w:pPr>
      <w:r>
        <w:rPr>
          <w:rFonts w:ascii="Century Gothic" w:hAnsi="Century Gothic"/>
          <w:b/>
          <w:sz w:val="20"/>
        </w:rPr>
        <w:t xml:space="preserve">Standard Deviation:  </w:t>
      </w:r>
      <w:r>
        <w:rPr>
          <w:rFonts w:ascii="Century Gothic" w:hAnsi="Century Gothic"/>
          <w:sz w:val="20"/>
        </w:rPr>
        <w:t>A measure of spread for a one-variable data set that uses squaring to eliminate the effect of the different signs of the individual deviations.  It is the square root of the variance.</w:t>
      </w:r>
    </w:p>
    <w:p w:rsidR="00AB02DC" w:rsidRDefault="00AB02DC" w:rsidP="00AB02DC">
      <w:pPr>
        <w:pStyle w:val="NoSpacing"/>
        <w:rPr>
          <w:rFonts w:ascii="Century Gothic" w:hAnsi="Century Gothic"/>
          <w:sz w:val="20"/>
        </w:rPr>
      </w:pPr>
    </w:p>
    <w:tbl>
      <w:tblPr>
        <w:tblStyle w:val="TableGrid"/>
        <w:tblpPr w:leftFromText="180" w:rightFromText="180" w:vertAnchor="page" w:horzAnchor="page" w:tblpX="4510" w:tblpY="3605"/>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3708"/>
      </w:tblGrid>
      <w:tr w:rsidR="00AB02DC" w:rsidTr="00AB02DC">
        <w:trPr>
          <w:trHeight w:val="440"/>
        </w:trPr>
        <w:tc>
          <w:tcPr>
            <w:tcW w:w="3708" w:type="dxa"/>
            <w:vAlign w:val="center"/>
          </w:tcPr>
          <w:p w:rsidR="00AB02DC" w:rsidRPr="00AB02DC" w:rsidRDefault="00AB02DC" w:rsidP="00AB02DC">
            <w:pPr>
              <w:pStyle w:val="NoSpacing"/>
              <w:jc w:val="center"/>
              <w:rPr>
                <w:rFonts w:ascii="Century Gothic" w:hAnsi="Century Gothic"/>
                <w:b/>
                <w:sz w:val="28"/>
              </w:rPr>
            </w:pPr>
            <w:r w:rsidRPr="00AB02DC">
              <w:rPr>
                <w:rFonts w:ascii="Century Gothic" w:hAnsi="Century Gothic"/>
                <w:b/>
                <w:sz w:val="28"/>
              </w:rPr>
              <w:t>Standard Deviation</w:t>
            </w:r>
          </w:p>
        </w:tc>
      </w:tr>
      <w:tr w:rsidR="00AB02DC" w:rsidTr="00AB02DC">
        <w:trPr>
          <w:trHeight w:val="1250"/>
        </w:trPr>
        <w:tc>
          <w:tcPr>
            <w:tcW w:w="3708" w:type="dxa"/>
            <w:vAlign w:val="center"/>
          </w:tcPr>
          <w:p w:rsidR="00AB02DC" w:rsidRPr="005A0701" w:rsidRDefault="00311B1C" w:rsidP="00AB02DC">
            <w:pPr>
              <w:pStyle w:val="NoSpacing"/>
              <w:jc w:val="center"/>
              <w:rPr>
                <w:rFonts w:ascii="Century Gothic" w:hAnsi="Century Gothic"/>
                <w:sz w:val="20"/>
              </w:rPr>
            </w:pPr>
            <m:oMathPara>
              <m:oMathParaPr>
                <m:jc m:val="center"/>
              </m:oMathParaPr>
              <m:oMath>
                <m:sSub>
                  <m:sSubPr>
                    <m:ctrlPr>
                      <w:rPr>
                        <w:rFonts w:ascii="Cambria Math" w:hAnsi="Cambria Math"/>
                        <w:i/>
                        <w:sz w:val="28"/>
                      </w:rPr>
                    </m:ctrlPr>
                  </m:sSubPr>
                  <m:e>
                    <m:r>
                      <w:rPr>
                        <w:rFonts w:ascii="Cambria Math" w:hAnsi="Cambria Math"/>
                        <w:sz w:val="28"/>
                      </w:rPr>
                      <m:t>S</m:t>
                    </m:r>
                  </m:e>
                  <m:sub>
                    <m:r>
                      <w:rPr>
                        <w:rFonts w:ascii="Cambria Math" w:hAnsi="Cambria Math"/>
                        <w:sz w:val="28"/>
                      </w:rPr>
                      <m:t>x</m:t>
                    </m:r>
                  </m:sub>
                </m:sSub>
                <m:r>
                  <w:rPr>
                    <w:rFonts w:ascii="Cambria Math" w:hAnsi="Cambria Math"/>
                    <w:sz w:val="28"/>
                  </w:rPr>
                  <m:t>=</m:t>
                </m:r>
                <m:rad>
                  <m:radPr>
                    <m:degHide m:val="1"/>
                    <m:ctrlPr>
                      <w:rPr>
                        <w:rFonts w:ascii="Cambria Math" w:hAnsi="Cambria Math"/>
                        <w:i/>
                        <w:sz w:val="28"/>
                      </w:rPr>
                    </m:ctrlPr>
                  </m:radPr>
                  <m:deg/>
                  <m:e>
                    <m:f>
                      <m:fPr>
                        <m:ctrlPr>
                          <w:rPr>
                            <w:rFonts w:ascii="Cambria Math" w:hAnsi="Cambria Math"/>
                            <w:i/>
                            <w:sz w:val="28"/>
                          </w:rPr>
                        </m:ctrlPr>
                      </m:fPr>
                      <m:num>
                        <m:nary>
                          <m:naryPr>
                            <m:chr m:val="∑"/>
                            <m:limLoc m:val="undOvr"/>
                            <m:ctrlPr>
                              <w:rPr>
                                <w:rFonts w:ascii="Cambria Math" w:hAnsi="Cambria Math"/>
                                <w:i/>
                                <w:sz w:val="28"/>
                              </w:rPr>
                            </m:ctrlPr>
                          </m:naryPr>
                          <m:sub>
                            <m:r>
                              <w:rPr>
                                <w:rFonts w:ascii="Cambria Math" w:hAnsi="Cambria Math"/>
                                <w:sz w:val="28"/>
                              </w:rPr>
                              <m:t>i=1</m:t>
                            </m:r>
                          </m:sub>
                          <m:sup>
                            <m:r>
                              <w:rPr>
                                <w:rFonts w:ascii="Cambria Math" w:hAnsi="Cambria Math"/>
                                <w:sz w:val="28"/>
                              </w:rPr>
                              <m:t>n</m:t>
                            </m:r>
                          </m:sup>
                          <m:e>
                            <m:sSup>
                              <m:sSupPr>
                                <m:ctrlPr>
                                  <w:rPr>
                                    <w:rFonts w:ascii="Cambria Math" w:hAnsi="Cambria Math"/>
                                    <w:i/>
                                    <w:sz w:val="28"/>
                                  </w:rPr>
                                </m:ctrlPr>
                              </m:sSupPr>
                              <m:e>
                                <m:r>
                                  <w:rPr>
                                    <w:rFonts w:ascii="Cambria Math" w:hAnsi="Cambria Math"/>
                                    <w:sz w:val="28"/>
                                  </w:rPr>
                                  <m:t>(</m:t>
                                </m:r>
                                <m:sSub>
                                  <m:sSubPr>
                                    <m:ctrlPr>
                                      <w:rPr>
                                        <w:rFonts w:ascii="Cambria Math" w:hAnsi="Cambria Math"/>
                                        <w:i/>
                                        <w:sz w:val="28"/>
                                      </w:rPr>
                                    </m:ctrlPr>
                                  </m:sSubPr>
                                  <m:e>
                                    <m:r>
                                      <w:rPr>
                                        <w:rFonts w:ascii="Cambria Math" w:hAnsi="Cambria Math"/>
                                        <w:sz w:val="28"/>
                                      </w:rPr>
                                      <m:t>x</m:t>
                                    </m:r>
                                  </m:e>
                                  <m:sub>
                                    <m:r>
                                      <w:rPr>
                                        <w:rFonts w:ascii="Cambria Math" w:hAnsi="Cambria Math"/>
                                        <w:sz w:val="28"/>
                                      </w:rPr>
                                      <m:t>i</m:t>
                                    </m:r>
                                  </m:sub>
                                </m:sSub>
                                <m:r>
                                  <w:rPr>
                                    <w:rFonts w:ascii="Cambria Math" w:hAnsi="Cambria Math"/>
                                    <w:sz w:val="28"/>
                                  </w:rPr>
                                  <m:t>-</m:t>
                                </m:r>
                                <m:acc>
                                  <m:accPr>
                                    <m:chr m:val="̅"/>
                                    <m:ctrlPr>
                                      <w:rPr>
                                        <w:rFonts w:ascii="Cambria Math" w:hAnsi="Cambria Math"/>
                                        <w:i/>
                                        <w:sz w:val="28"/>
                                      </w:rPr>
                                    </m:ctrlPr>
                                  </m:accPr>
                                  <m:e>
                                    <m:r>
                                      <w:rPr>
                                        <w:rFonts w:ascii="Cambria Math" w:hAnsi="Cambria Math"/>
                                        <w:sz w:val="28"/>
                                      </w:rPr>
                                      <m:t>x</m:t>
                                    </m:r>
                                  </m:e>
                                </m:acc>
                                <m:r>
                                  <w:rPr>
                                    <w:rFonts w:ascii="Cambria Math" w:hAnsi="Cambria Math"/>
                                    <w:sz w:val="28"/>
                                  </w:rPr>
                                  <m:t>)</m:t>
                                </m:r>
                              </m:e>
                              <m:sup>
                                <m:r>
                                  <w:rPr>
                                    <w:rFonts w:ascii="Cambria Math" w:hAnsi="Cambria Math"/>
                                    <w:sz w:val="28"/>
                                  </w:rPr>
                                  <m:t>2</m:t>
                                </m:r>
                              </m:sup>
                            </m:sSup>
                          </m:e>
                        </m:nary>
                      </m:num>
                      <m:den>
                        <m:r>
                          <w:rPr>
                            <w:rFonts w:ascii="Cambria Math" w:hAnsi="Cambria Math"/>
                            <w:sz w:val="28"/>
                          </w:rPr>
                          <m:t>n-1</m:t>
                        </m:r>
                      </m:den>
                    </m:f>
                  </m:e>
                </m:rad>
              </m:oMath>
            </m:oMathPara>
          </w:p>
        </w:tc>
      </w:tr>
    </w:tbl>
    <w:p w:rsidR="00AB02DC" w:rsidRDefault="00AB02DC" w:rsidP="00AB02DC">
      <w:pPr>
        <w:pStyle w:val="NoSpacing"/>
        <w:rPr>
          <w:rFonts w:ascii="Century Gothic" w:hAnsi="Century Gothic"/>
          <w:sz w:val="20"/>
        </w:rPr>
      </w:pPr>
    </w:p>
    <w:p w:rsidR="00AB02DC" w:rsidRDefault="00AB02DC" w:rsidP="00AB02DC">
      <w:pPr>
        <w:pStyle w:val="NoSpacing"/>
        <w:rPr>
          <w:rFonts w:ascii="Century Gothic" w:hAnsi="Century Gothic"/>
          <w:sz w:val="20"/>
        </w:rPr>
      </w:pPr>
    </w:p>
    <w:p w:rsidR="00AB02DC" w:rsidRDefault="00AB02DC" w:rsidP="00AB02DC">
      <w:pPr>
        <w:pStyle w:val="NoSpacing"/>
        <w:rPr>
          <w:rFonts w:ascii="Century Gothic" w:hAnsi="Century Gothic"/>
          <w:sz w:val="20"/>
        </w:rPr>
      </w:pPr>
    </w:p>
    <w:p w:rsidR="00AB02DC" w:rsidRDefault="00AB02DC" w:rsidP="00AB02DC">
      <w:pPr>
        <w:pStyle w:val="NoSpacing"/>
        <w:rPr>
          <w:rFonts w:ascii="Century Gothic" w:hAnsi="Century Gothic"/>
          <w:sz w:val="20"/>
        </w:rPr>
      </w:pPr>
    </w:p>
    <w:p w:rsidR="00AB02DC" w:rsidRDefault="00AB02DC" w:rsidP="00AB02DC">
      <w:pPr>
        <w:pStyle w:val="NoSpacing"/>
        <w:rPr>
          <w:rFonts w:ascii="Century Gothic" w:hAnsi="Century Gothic"/>
          <w:sz w:val="20"/>
        </w:rPr>
      </w:pPr>
    </w:p>
    <w:p w:rsidR="00AB02DC" w:rsidRDefault="00AB02DC" w:rsidP="00AB02DC">
      <w:pPr>
        <w:pStyle w:val="NoSpacing"/>
        <w:rPr>
          <w:rFonts w:ascii="Century Gothic" w:hAnsi="Century Gothic"/>
          <w:sz w:val="20"/>
        </w:rPr>
      </w:pPr>
    </w:p>
    <w:p w:rsidR="00AB02DC" w:rsidRDefault="00AB02DC" w:rsidP="00AB02DC">
      <w:pPr>
        <w:pStyle w:val="NoSpacing"/>
        <w:rPr>
          <w:rFonts w:ascii="Century Gothic" w:hAnsi="Century Gothic"/>
          <w:sz w:val="20"/>
        </w:rPr>
      </w:pPr>
    </w:p>
    <w:p w:rsidR="00AB02DC" w:rsidRDefault="00AB02DC" w:rsidP="00AB02DC">
      <w:pPr>
        <w:pStyle w:val="NoSpacing"/>
        <w:rPr>
          <w:rFonts w:ascii="Century Gothic" w:hAnsi="Century Gothic"/>
          <w:sz w:val="20"/>
        </w:rPr>
      </w:pPr>
    </w:p>
    <w:p w:rsidR="00AB02DC" w:rsidRDefault="005A0701" w:rsidP="005A0701">
      <w:pPr>
        <w:pStyle w:val="NoSpacing"/>
        <w:jc w:val="center"/>
        <w:rPr>
          <w:rFonts w:ascii="Century Gothic" w:hAnsi="Century Gothic"/>
          <w:sz w:val="20"/>
        </w:rPr>
      </w:pPr>
      <w:r>
        <w:rPr>
          <w:rFonts w:ascii="Century Gothic" w:hAnsi="Century Gothic"/>
          <w:sz w:val="20"/>
        </w:rPr>
        <w:t>Where x</w:t>
      </w:r>
      <w:r>
        <w:rPr>
          <w:rFonts w:ascii="Century Gothic" w:hAnsi="Century Gothic"/>
          <w:sz w:val="20"/>
          <w:vertAlign w:val="subscript"/>
        </w:rPr>
        <w:t>i</w:t>
      </w:r>
      <w:r>
        <w:rPr>
          <w:rFonts w:ascii="Century Gothic" w:hAnsi="Century Gothic"/>
          <w:sz w:val="20"/>
        </w:rPr>
        <w:t xml:space="preserve"> represents the individual data values, n is the number of values, and </w:t>
      </w:r>
      <m:oMath>
        <m:acc>
          <m:accPr>
            <m:chr m:val="̅"/>
            <m:ctrlPr>
              <w:rPr>
                <w:rFonts w:ascii="Cambria Math" w:hAnsi="Cambria Math"/>
                <w:i/>
                <w:sz w:val="20"/>
              </w:rPr>
            </m:ctrlPr>
          </m:accPr>
          <m:e>
            <m:r>
              <w:rPr>
                <w:rFonts w:ascii="Cambria Math" w:hAnsi="Cambria Math"/>
                <w:sz w:val="20"/>
              </w:rPr>
              <m:t>x</m:t>
            </m:r>
          </m:e>
        </m:acc>
      </m:oMath>
      <w:r>
        <w:rPr>
          <w:rFonts w:ascii="Century Gothic" w:hAnsi="Century Gothic"/>
          <w:sz w:val="20"/>
        </w:rPr>
        <w:t xml:space="preserve"> is the mean.</w:t>
      </w:r>
    </w:p>
    <w:p w:rsidR="005A0701" w:rsidRDefault="005A0701" w:rsidP="005A0701">
      <w:pPr>
        <w:pStyle w:val="NoSpacing"/>
        <w:rPr>
          <w:rFonts w:ascii="Century Gothic" w:hAnsi="Century Gothic"/>
          <w:sz w:val="20"/>
        </w:rPr>
      </w:pPr>
    </w:p>
    <w:p w:rsidR="005A0701" w:rsidRDefault="005A0701" w:rsidP="005A0701">
      <w:pPr>
        <w:pStyle w:val="NoSpacing"/>
        <w:rPr>
          <w:rFonts w:ascii="Century Gothic" w:hAnsi="Century Gothic"/>
          <w:sz w:val="20"/>
        </w:rPr>
      </w:pPr>
      <w:r w:rsidRPr="005A0701">
        <w:rPr>
          <w:rFonts w:ascii="Century Gothic" w:hAnsi="Century Gothic"/>
          <w:b/>
          <w:sz w:val="20"/>
        </w:rPr>
        <w:t>Example 1:</w:t>
      </w:r>
      <w:r>
        <w:rPr>
          <w:rFonts w:ascii="Century Gothic" w:hAnsi="Century Gothic"/>
          <w:sz w:val="20"/>
        </w:rPr>
        <w:t xml:space="preserve">  Find the standard deviation for the following data set:  9, 17, 10, 13, 12, 11, 15, 10, 14, 11</w:t>
      </w:r>
    </w:p>
    <w:p w:rsidR="005A0701" w:rsidRDefault="005A0701" w:rsidP="005A0701">
      <w:pPr>
        <w:pStyle w:val="NoSpacing"/>
        <w:rPr>
          <w:rFonts w:ascii="Century Gothic" w:hAnsi="Century Gothic"/>
          <w:sz w:val="20"/>
        </w:rPr>
      </w:pPr>
    </w:p>
    <w:tbl>
      <w:tblPr>
        <w:tblStyle w:val="TableGrid"/>
        <w:tblpPr w:leftFromText="180" w:rightFromText="180" w:vertAnchor="text" w:tblpY="1"/>
        <w:tblOverlap w:val="never"/>
        <w:tblW w:w="0" w:type="auto"/>
        <w:tblLook w:val="04A0" w:firstRow="1" w:lastRow="0" w:firstColumn="1" w:lastColumn="0" w:noHBand="0" w:noVBand="1"/>
      </w:tblPr>
      <w:tblGrid>
        <w:gridCol w:w="1458"/>
        <w:gridCol w:w="2070"/>
        <w:gridCol w:w="2160"/>
      </w:tblGrid>
      <w:tr w:rsidR="006346AD" w:rsidTr="006346AD">
        <w:trPr>
          <w:trHeight w:val="353"/>
        </w:trPr>
        <w:tc>
          <w:tcPr>
            <w:tcW w:w="1458" w:type="dxa"/>
            <w:tcBorders>
              <w:bottom w:val="nil"/>
            </w:tcBorders>
            <w:vAlign w:val="center"/>
          </w:tcPr>
          <w:p w:rsidR="004D4C0C" w:rsidRPr="006346AD" w:rsidRDefault="004D4C0C" w:rsidP="004D4C0C">
            <w:pPr>
              <w:pStyle w:val="NoSpacing"/>
              <w:jc w:val="center"/>
              <w:rPr>
                <w:rFonts w:ascii="Century Gothic" w:eastAsia="MS Mincho" w:hAnsi="Century Gothic"/>
                <w:b/>
                <w:i/>
                <w:sz w:val="20"/>
              </w:rPr>
            </w:pPr>
            <w:r w:rsidRPr="006346AD">
              <w:rPr>
                <w:rFonts w:ascii="Century Gothic" w:eastAsia="MS Mincho" w:hAnsi="Century Gothic"/>
                <w:b/>
                <w:i/>
                <w:sz w:val="20"/>
              </w:rPr>
              <w:t>Data Value</w:t>
            </w:r>
            <w:r w:rsidR="006346AD" w:rsidRPr="006346AD">
              <w:rPr>
                <w:rFonts w:ascii="Century Gothic" w:eastAsia="MS Mincho" w:hAnsi="Century Gothic"/>
                <w:b/>
                <w:i/>
                <w:sz w:val="20"/>
              </w:rPr>
              <w:t>:</w:t>
            </w:r>
          </w:p>
        </w:tc>
        <w:tc>
          <w:tcPr>
            <w:tcW w:w="2070" w:type="dxa"/>
            <w:tcBorders>
              <w:bottom w:val="nil"/>
            </w:tcBorders>
            <w:vAlign w:val="center"/>
          </w:tcPr>
          <w:p w:rsidR="004D4C0C" w:rsidRPr="006346AD" w:rsidRDefault="004D4C0C" w:rsidP="004D4C0C">
            <w:pPr>
              <w:pStyle w:val="NoSpacing"/>
              <w:jc w:val="center"/>
              <w:rPr>
                <w:rFonts w:ascii="Century Gothic" w:eastAsia="MS Mincho" w:hAnsi="Century Gothic"/>
                <w:b/>
                <w:i/>
                <w:sz w:val="20"/>
              </w:rPr>
            </w:pPr>
            <w:r w:rsidRPr="006346AD">
              <w:rPr>
                <w:rFonts w:ascii="Century Gothic" w:eastAsia="MS Mincho" w:hAnsi="Century Gothic"/>
                <w:b/>
                <w:i/>
                <w:sz w:val="20"/>
              </w:rPr>
              <w:t>Deviation</w:t>
            </w:r>
            <w:r w:rsidR="006346AD" w:rsidRPr="006346AD">
              <w:rPr>
                <w:rFonts w:ascii="Century Gothic" w:eastAsia="MS Mincho" w:hAnsi="Century Gothic"/>
                <w:b/>
                <w:i/>
                <w:sz w:val="20"/>
              </w:rPr>
              <w:t>:</w:t>
            </w:r>
          </w:p>
        </w:tc>
        <w:tc>
          <w:tcPr>
            <w:tcW w:w="2160" w:type="dxa"/>
            <w:tcBorders>
              <w:bottom w:val="nil"/>
            </w:tcBorders>
            <w:vAlign w:val="center"/>
          </w:tcPr>
          <w:p w:rsidR="004D4C0C" w:rsidRPr="006346AD" w:rsidRDefault="004D4C0C" w:rsidP="004D4C0C">
            <w:pPr>
              <w:pStyle w:val="NoSpacing"/>
              <w:jc w:val="center"/>
              <w:rPr>
                <w:rFonts w:ascii="Century Gothic" w:eastAsia="MS Mincho" w:hAnsi="Century Gothic"/>
                <w:b/>
                <w:i/>
                <w:sz w:val="20"/>
              </w:rPr>
            </w:pPr>
            <w:r w:rsidRPr="006346AD">
              <w:rPr>
                <w:rFonts w:ascii="Century Gothic" w:eastAsia="MS Mincho" w:hAnsi="Century Gothic"/>
                <w:b/>
                <w:i/>
                <w:sz w:val="20"/>
              </w:rPr>
              <w:t>Standard Deviation</w:t>
            </w:r>
            <w:r w:rsidR="006346AD" w:rsidRPr="006346AD">
              <w:rPr>
                <w:rFonts w:ascii="Century Gothic" w:eastAsia="MS Mincho" w:hAnsi="Century Gothic"/>
                <w:b/>
                <w:i/>
                <w:sz w:val="20"/>
              </w:rPr>
              <w:t>:</w:t>
            </w:r>
          </w:p>
        </w:tc>
      </w:tr>
      <w:tr w:rsidR="005A0701" w:rsidTr="006346AD">
        <w:trPr>
          <w:trHeight w:val="354"/>
        </w:trPr>
        <w:tc>
          <w:tcPr>
            <w:tcW w:w="1458" w:type="dxa"/>
            <w:tcBorders>
              <w:top w:val="nil"/>
            </w:tcBorders>
            <w:vAlign w:val="center"/>
          </w:tcPr>
          <w:p w:rsidR="005A0701" w:rsidRPr="004D4C0C" w:rsidRDefault="00311B1C" w:rsidP="004D4C0C">
            <w:pPr>
              <w:pStyle w:val="NoSpacing"/>
              <w:jc w:val="center"/>
              <w:rPr>
                <w:rFonts w:ascii="Century Gothic" w:hAnsi="Century Gothic"/>
                <w:b/>
                <w:sz w:val="20"/>
              </w:rPr>
            </w:pPr>
            <m:oMathPara>
              <m:oMath>
                <m:sSub>
                  <m:sSubPr>
                    <m:ctrlPr>
                      <w:rPr>
                        <w:rFonts w:ascii="Cambria Math" w:hAnsi="Cambria Math"/>
                        <w:b/>
                        <w:i/>
                      </w:rPr>
                    </m:ctrlPr>
                  </m:sSubPr>
                  <m:e>
                    <m:r>
                      <m:rPr>
                        <m:sty m:val="bi"/>
                      </m:rPr>
                      <w:rPr>
                        <w:rFonts w:ascii="Cambria Math" w:hAnsi="Cambria Math"/>
                      </w:rPr>
                      <m:t>x</m:t>
                    </m:r>
                  </m:e>
                  <m:sub>
                    <m:r>
                      <m:rPr>
                        <m:sty m:val="bi"/>
                      </m:rPr>
                      <w:rPr>
                        <w:rFonts w:ascii="Cambria Math" w:hAnsi="Cambria Math"/>
                      </w:rPr>
                      <m:t>i</m:t>
                    </m:r>
                  </m:sub>
                </m:sSub>
              </m:oMath>
            </m:oMathPara>
          </w:p>
        </w:tc>
        <w:tc>
          <w:tcPr>
            <w:tcW w:w="2070" w:type="dxa"/>
            <w:tcBorders>
              <w:top w:val="nil"/>
            </w:tcBorders>
            <w:vAlign w:val="center"/>
          </w:tcPr>
          <w:p w:rsidR="005A0701" w:rsidRPr="004D4C0C" w:rsidRDefault="004D4C0C" w:rsidP="004D4C0C">
            <w:pPr>
              <w:pStyle w:val="NoSpacing"/>
              <w:jc w:val="center"/>
              <w:rPr>
                <w:rFonts w:ascii="Century Gothic" w:hAnsi="Century Gothic"/>
                <w:b/>
                <w:sz w:val="20"/>
              </w:rPr>
            </w:pPr>
            <m:oMathPara>
              <m:oMath>
                <m:r>
                  <m:rPr>
                    <m:sty m:val="bi"/>
                  </m:rPr>
                  <w:rPr>
                    <w:rFonts w:ascii="Cambria Math" w:hAnsi="Cambria Math"/>
                  </w:rPr>
                  <m:t>(</m:t>
                </m:r>
                <m:sSub>
                  <m:sSubPr>
                    <m:ctrlPr>
                      <w:rPr>
                        <w:rFonts w:ascii="Cambria Math" w:hAnsi="Cambria Math"/>
                        <w:b/>
                        <w:i/>
                      </w:rPr>
                    </m:ctrlPr>
                  </m:sSubPr>
                  <m:e>
                    <m:r>
                      <m:rPr>
                        <m:sty m:val="bi"/>
                      </m:rPr>
                      <w:rPr>
                        <w:rFonts w:ascii="Cambria Math" w:hAnsi="Cambria Math"/>
                      </w:rPr>
                      <m:t>x</m:t>
                    </m:r>
                  </m:e>
                  <m:sub>
                    <m:r>
                      <m:rPr>
                        <m:sty m:val="bi"/>
                      </m:rPr>
                      <w:rPr>
                        <w:rFonts w:ascii="Cambria Math" w:hAnsi="Cambria Math"/>
                      </w:rPr>
                      <m:t>i</m:t>
                    </m:r>
                  </m:sub>
                </m:sSub>
                <m:r>
                  <m:rPr>
                    <m:sty m:val="bi"/>
                  </m:rPr>
                  <w:rPr>
                    <w:rFonts w:ascii="Cambria Math" w:hAnsi="Cambria Math"/>
                  </w:rPr>
                  <m:t>-</m:t>
                </m:r>
                <m:acc>
                  <m:accPr>
                    <m:chr m:val="̅"/>
                    <m:ctrlPr>
                      <w:rPr>
                        <w:rFonts w:ascii="Cambria Math" w:hAnsi="Cambria Math"/>
                        <w:b/>
                        <w:i/>
                      </w:rPr>
                    </m:ctrlPr>
                  </m:accPr>
                  <m:e>
                    <m:r>
                      <m:rPr>
                        <m:sty m:val="bi"/>
                      </m:rPr>
                      <w:rPr>
                        <w:rFonts w:ascii="Cambria Math" w:hAnsi="Cambria Math"/>
                      </w:rPr>
                      <m:t>x</m:t>
                    </m:r>
                  </m:e>
                </m:acc>
                <m:r>
                  <m:rPr>
                    <m:sty m:val="bi"/>
                  </m:rPr>
                  <w:rPr>
                    <w:rFonts w:ascii="Cambria Math" w:hAnsi="Cambria Math"/>
                  </w:rPr>
                  <m:t>)</m:t>
                </m:r>
              </m:oMath>
            </m:oMathPara>
          </w:p>
        </w:tc>
        <w:tc>
          <w:tcPr>
            <w:tcW w:w="2160" w:type="dxa"/>
            <w:tcBorders>
              <w:top w:val="nil"/>
            </w:tcBorders>
            <w:vAlign w:val="center"/>
          </w:tcPr>
          <w:p w:rsidR="005A0701" w:rsidRPr="004D4C0C" w:rsidRDefault="00311B1C" w:rsidP="004D4C0C">
            <w:pPr>
              <w:pStyle w:val="NoSpacing"/>
              <w:jc w:val="center"/>
              <w:rPr>
                <w:rFonts w:ascii="Century Gothic" w:hAnsi="Century Gothic"/>
                <w:b/>
                <w:sz w:val="20"/>
              </w:rPr>
            </w:pPr>
            <m:oMathPara>
              <m:oMath>
                <m:sSup>
                  <m:sSupPr>
                    <m:ctrlPr>
                      <w:rPr>
                        <w:rFonts w:ascii="Cambria Math" w:hAnsi="Cambria Math"/>
                        <w:b/>
                        <w:i/>
                      </w:rPr>
                    </m:ctrlPr>
                  </m:sSupPr>
                  <m:e>
                    <m:r>
                      <m:rPr>
                        <m:sty m:val="bi"/>
                      </m:rPr>
                      <w:rPr>
                        <w:rFonts w:ascii="Cambria Math" w:hAnsi="Cambria Math"/>
                      </w:rPr>
                      <m:t>(</m:t>
                    </m:r>
                    <m:sSub>
                      <m:sSubPr>
                        <m:ctrlPr>
                          <w:rPr>
                            <w:rFonts w:ascii="Cambria Math" w:hAnsi="Cambria Math"/>
                            <w:b/>
                            <w:i/>
                          </w:rPr>
                        </m:ctrlPr>
                      </m:sSubPr>
                      <m:e>
                        <m:r>
                          <m:rPr>
                            <m:sty m:val="bi"/>
                          </m:rPr>
                          <w:rPr>
                            <w:rFonts w:ascii="Cambria Math" w:hAnsi="Cambria Math"/>
                          </w:rPr>
                          <m:t>x</m:t>
                        </m:r>
                      </m:e>
                      <m:sub>
                        <m:r>
                          <m:rPr>
                            <m:sty m:val="bi"/>
                          </m:rPr>
                          <w:rPr>
                            <w:rFonts w:ascii="Cambria Math" w:hAnsi="Cambria Math"/>
                          </w:rPr>
                          <m:t>1</m:t>
                        </m:r>
                      </m:sub>
                    </m:sSub>
                    <m:r>
                      <m:rPr>
                        <m:sty m:val="bi"/>
                      </m:rPr>
                      <w:rPr>
                        <w:rFonts w:ascii="Cambria Math" w:hAnsi="Cambria Math"/>
                      </w:rPr>
                      <m:t>-</m:t>
                    </m:r>
                    <m:acc>
                      <m:accPr>
                        <m:chr m:val="̅"/>
                        <m:ctrlPr>
                          <w:rPr>
                            <w:rFonts w:ascii="Cambria Math" w:hAnsi="Cambria Math"/>
                            <w:b/>
                            <w:i/>
                          </w:rPr>
                        </m:ctrlPr>
                      </m:accPr>
                      <m:e>
                        <m:r>
                          <m:rPr>
                            <m:sty m:val="bi"/>
                          </m:rPr>
                          <w:rPr>
                            <w:rFonts w:ascii="Cambria Math" w:hAnsi="Cambria Math"/>
                          </w:rPr>
                          <m:t>x</m:t>
                        </m:r>
                      </m:e>
                    </m:acc>
                    <m:r>
                      <m:rPr>
                        <m:sty m:val="bi"/>
                      </m:rPr>
                      <w:rPr>
                        <w:rFonts w:ascii="Cambria Math" w:hAnsi="Cambria Math"/>
                      </w:rPr>
                      <m:t>)</m:t>
                    </m:r>
                  </m:e>
                  <m:sup>
                    <m:r>
                      <m:rPr>
                        <m:sty m:val="bi"/>
                      </m:rPr>
                      <w:rPr>
                        <w:rFonts w:ascii="Cambria Math" w:hAnsi="Cambria Math"/>
                      </w:rPr>
                      <m:t>2</m:t>
                    </m:r>
                  </m:sup>
                </m:sSup>
              </m:oMath>
            </m:oMathPara>
          </w:p>
        </w:tc>
      </w:tr>
      <w:tr w:rsidR="005A0701" w:rsidTr="006346AD">
        <w:trPr>
          <w:trHeight w:val="469"/>
        </w:trPr>
        <w:tc>
          <w:tcPr>
            <w:tcW w:w="1458" w:type="dxa"/>
            <w:vAlign w:val="center"/>
          </w:tcPr>
          <w:p w:rsidR="005A0701" w:rsidRDefault="004D4C0C" w:rsidP="004D4C0C">
            <w:pPr>
              <w:pStyle w:val="NoSpacing"/>
              <w:jc w:val="center"/>
              <w:rPr>
                <w:rFonts w:ascii="Century Gothic" w:hAnsi="Century Gothic"/>
                <w:sz w:val="20"/>
              </w:rPr>
            </w:pPr>
            <w:r>
              <w:rPr>
                <w:rFonts w:ascii="Century Gothic" w:hAnsi="Century Gothic"/>
                <w:sz w:val="20"/>
              </w:rPr>
              <w:t>9</w:t>
            </w:r>
          </w:p>
        </w:tc>
        <w:tc>
          <w:tcPr>
            <w:tcW w:w="2070" w:type="dxa"/>
            <w:vAlign w:val="center"/>
          </w:tcPr>
          <w:p w:rsidR="005A0701" w:rsidRDefault="005A0701" w:rsidP="004D4C0C">
            <w:pPr>
              <w:pStyle w:val="NoSpacing"/>
              <w:jc w:val="center"/>
              <w:rPr>
                <w:rFonts w:ascii="Century Gothic" w:hAnsi="Century Gothic"/>
                <w:sz w:val="20"/>
              </w:rPr>
            </w:pPr>
          </w:p>
        </w:tc>
        <w:tc>
          <w:tcPr>
            <w:tcW w:w="2160" w:type="dxa"/>
            <w:vAlign w:val="center"/>
          </w:tcPr>
          <w:p w:rsidR="005A0701" w:rsidRDefault="005A0701" w:rsidP="004D4C0C">
            <w:pPr>
              <w:pStyle w:val="NoSpacing"/>
              <w:jc w:val="center"/>
              <w:rPr>
                <w:rFonts w:ascii="Century Gothic" w:hAnsi="Century Gothic"/>
                <w:sz w:val="20"/>
              </w:rPr>
            </w:pPr>
          </w:p>
        </w:tc>
      </w:tr>
      <w:tr w:rsidR="005A0701" w:rsidTr="006346AD">
        <w:trPr>
          <w:trHeight w:val="502"/>
        </w:trPr>
        <w:tc>
          <w:tcPr>
            <w:tcW w:w="1458" w:type="dxa"/>
            <w:vAlign w:val="center"/>
          </w:tcPr>
          <w:p w:rsidR="005A0701" w:rsidRDefault="004D4C0C" w:rsidP="004D4C0C">
            <w:pPr>
              <w:pStyle w:val="NoSpacing"/>
              <w:jc w:val="center"/>
              <w:rPr>
                <w:rFonts w:ascii="Century Gothic" w:hAnsi="Century Gothic"/>
                <w:sz w:val="20"/>
              </w:rPr>
            </w:pPr>
            <w:r>
              <w:rPr>
                <w:rFonts w:ascii="Century Gothic" w:hAnsi="Century Gothic"/>
                <w:sz w:val="20"/>
              </w:rPr>
              <w:t>17</w:t>
            </w:r>
          </w:p>
        </w:tc>
        <w:tc>
          <w:tcPr>
            <w:tcW w:w="2070" w:type="dxa"/>
            <w:vAlign w:val="center"/>
          </w:tcPr>
          <w:p w:rsidR="005A0701" w:rsidRDefault="005A0701" w:rsidP="004D4C0C">
            <w:pPr>
              <w:pStyle w:val="NoSpacing"/>
              <w:jc w:val="center"/>
              <w:rPr>
                <w:rFonts w:ascii="Century Gothic" w:hAnsi="Century Gothic"/>
                <w:sz w:val="20"/>
              </w:rPr>
            </w:pPr>
          </w:p>
        </w:tc>
        <w:tc>
          <w:tcPr>
            <w:tcW w:w="2160" w:type="dxa"/>
            <w:vAlign w:val="center"/>
          </w:tcPr>
          <w:p w:rsidR="005A0701" w:rsidRDefault="005A0701" w:rsidP="004D4C0C">
            <w:pPr>
              <w:pStyle w:val="NoSpacing"/>
              <w:jc w:val="center"/>
              <w:rPr>
                <w:rFonts w:ascii="Century Gothic" w:hAnsi="Century Gothic"/>
                <w:sz w:val="20"/>
              </w:rPr>
            </w:pPr>
          </w:p>
        </w:tc>
      </w:tr>
      <w:tr w:rsidR="005A0701" w:rsidTr="006346AD">
        <w:trPr>
          <w:trHeight w:val="502"/>
        </w:trPr>
        <w:tc>
          <w:tcPr>
            <w:tcW w:w="1458" w:type="dxa"/>
            <w:vAlign w:val="center"/>
          </w:tcPr>
          <w:p w:rsidR="005A0701" w:rsidRDefault="004D4C0C" w:rsidP="004D4C0C">
            <w:pPr>
              <w:pStyle w:val="NoSpacing"/>
              <w:jc w:val="center"/>
              <w:rPr>
                <w:rFonts w:ascii="Century Gothic" w:hAnsi="Century Gothic"/>
                <w:sz w:val="20"/>
              </w:rPr>
            </w:pPr>
            <w:r>
              <w:rPr>
                <w:rFonts w:ascii="Century Gothic" w:hAnsi="Century Gothic"/>
                <w:sz w:val="20"/>
              </w:rPr>
              <w:t>10</w:t>
            </w:r>
          </w:p>
        </w:tc>
        <w:tc>
          <w:tcPr>
            <w:tcW w:w="2070" w:type="dxa"/>
            <w:vAlign w:val="center"/>
          </w:tcPr>
          <w:p w:rsidR="005A0701" w:rsidRDefault="005A0701" w:rsidP="004D4C0C">
            <w:pPr>
              <w:pStyle w:val="NoSpacing"/>
              <w:jc w:val="center"/>
              <w:rPr>
                <w:rFonts w:ascii="Century Gothic" w:hAnsi="Century Gothic"/>
                <w:sz w:val="20"/>
              </w:rPr>
            </w:pPr>
          </w:p>
        </w:tc>
        <w:tc>
          <w:tcPr>
            <w:tcW w:w="2160" w:type="dxa"/>
            <w:vAlign w:val="center"/>
          </w:tcPr>
          <w:p w:rsidR="005A0701" w:rsidRDefault="005A0701" w:rsidP="004D4C0C">
            <w:pPr>
              <w:pStyle w:val="NoSpacing"/>
              <w:jc w:val="center"/>
              <w:rPr>
                <w:rFonts w:ascii="Century Gothic" w:hAnsi="Century Gothic"/>
                <w:sz w:val="20"/>
              </w:rPr>
            </w:pPr>
          </w:p>
        </w:tc>
      </w:tr>
      <w:tr w:rsidR="005A0701" w:rsidTr="006346AD">
        <w:trPr>
          <w:trHeight w:val="502"/>
        </w:trPr>
        <w:tc>
          <w:tcPr>
            <w:tcW w:w="1458" w:type="dxa"/>
            <w:vAlign w:val="center"/>
          </w:tcPr>
          <w:p w:rsidR="005A0701" w:rsidRDefault="004D4C0C" w:rsidP="004D4C0C">
            <w:pPr>
              <w:pStyle w:val="NoSpacing"/>
              <w:jc w:val="center"/>
              <w:rPr>
                <w:rFonts w:ascii="Century Gothic" w:hAnsi="Century Gothic"/>
                <w:sz w:val="20"/>
              </w:rPr>
            </w:pPr>
            <w:r>
              <w:rPr>
                <w:rFonts w:ascii="Century Gothic" w:hAnsi="Century Gothic"/>
                <w:sz w:val="20"/>
              </w:rPr>
              <w:t>13</w:t>
            </w:r>
          </w:p>
        </w:tc>
        <w:tc>
          <w:tcPr>
            <w:tcW w:w="2070" w:type="dxa"/>
            <w:vAlign w:val="center"/>
          </w:tcPr>
          <w:p w:rsidR="005A0701" w:rsidRDefault="005A0701" w:rsidP="004D4C0C">
            <w:pPr>
              <w:pStyle w:val="NoSpacing"/>
              <w:jc w:val="center"/>
              <w:rPr>
                <w:rFonts w:ascii="Century Gothic" w:hAnsi="Century Gothic"/>
                <w:sz w:val="20"/>
              </w:rPr>
            </w:pPr>
          </w:p>
        </w:tc>
        <w:tc>
          <w:tcPr>
            <w:tcW w:w="2160" w:type="dxa"/>
            <w:vAlign w:val="center"/>
          </w:tcPr>
          <w:p w:rsidR="005A0701" w:rsidRDefault="005A0701" w:rsidP="004D4C0C">
            <w:pPr>
              <w:pStyle w:val="NoSpacing"/>
              <w:jc w:val="center"/>
              <w:rPr>
                <w:rFonts w:ascii="Century Gothic" w:hAnsi="Century Gothic"/>
                <w:sz w:val="20"/>
              </w:rPr>
            </w:pPr>
          </w:p>
        </w:tc>
      </w:tr>
      <w:tr w:rsidR="005A0701" w:rsidTr="006346AD">
        <w:trPr>
          <w:trHeight w:val="502"/>
        </w:trPr>
        <w:tc>
          <w:tcPr>
            <w:tcW w:w="1458" w:type="dxa"/>
            <w:vAlign w:val="center"/>
          </w:tcPr>
          <w:p w:rsidR="005A0701" w:rsidRDefault="004D4C0C" w:rsidP="004D4C0C">
            <w:pPr>
              <w:pStyle w:val="NoSpacing"/>
              <w:jc w:val="center"/>
              <w:rPr>
                <w:rFonts w:ascii="Century Gothic" w:hAnsi="Century Gothic"/>
                <w:sz w:val="20"/>
              </w:rPr>
            </w:pPr>
            <w:r>
              <w:rPr>
                <w:rFonts w:ascii="Century Gothic" w:hAnsi="Century Gothic"/>
                <w:sz w:val="20"/>
              </w:rPr>
              <w:t>12</w:t>
            </w:r>
          </w:p>
        </w:tc>
        <w:tc>
          <w:tcPr>
            <w:tcW w:w="2070" w:type="dxa"/>
            <w:vAlign w:val="center"/>
          </w:tcPr>
          <w:p w:rsidR="005A0701" w:rsidRDefault="005A0701" w:rsidP="004D4C0C">
            <w:pPr>
              <w:pStyle w:val="NoSpacing"/>
              <w:jc w:val="center"/>
              <w:rPr>
                <w:rFonts w:ascii="Century Gothic" w:hAnsi="Century Gothic"/>
                <w:sz w:val="20"/>
              </w:rPr>
            </w:pPr>
          </w:p>
        </w:tc>
        <w:tc>
          <w:tcPr>
            <w:tcW w:w="2160" w:type="dxa"/>
            <w:vAlign w:val="center"/>
          </w:tcPr>
          <w:p w:rsidR="005A0701" w:rsidRDefault="005A0701" w:rsidP="004D4C0C">
            <w:pPr>
              <w:pStyle w:val="NoSpacing"/>
              <w:jc w:val="center"/>
              <w:rPr>
                <w:rFonts w:ascii="Century Gothic" w:hAnsi="Century Gothic"/>
                <w:sz w:val="20"/>
              </w:rPr>
            </w:pPr>
          </w:p>
        </w:tc>
      </w:tr>
      <w:tr w:rsidR="005A0701" w:rsidTr="006346AD">
        <w:trPr>
          <w:trHeight w:val="502"/>
        </w:trPr>
        <w:tc>
          <w:tcPr>
            <w:tcW w:w="1458" w:type="dxa"/>
            <w:vAlign w:val="center"/>
          </w:tcPr>
          <w:p w:rsidR="005A0701" w:rsidRDefault="004D4C0C" w:rsidP="004D4C0C">
            <w:pPr>
              <w:pStyle w:val="NoSpacing"/>
              <w:jc w:val="center"/>
              <w:rPr>
                <w:rFonts w:ascii="Century Gothic" w:hAnsi="Century Gothic"/>
                <w:sz w:val="20"/>
              </w:rPr>
            </w:pPr>
            <w:r>
              <w:rPr>
                <w:rFonts w:ascii="Century Gothic" w:hAnsi="Century Gothic"/>
                <w:sz w:val="20"/>
              </w:rPr>
              <w:t>11</w:t>
            </w:r>
          </w:p>
        </w:tc>
        <w:tc>
          <w:tcPr>
            <w:tcW w:w="2070" w:type="dxa"/>
            <w:vAlign w:val="center"/>
          </w:tcPr>
          <w:p w:rsidR="005A0701" w:rsidRDefault="005A0701" w:rsidP="004D4C0C">
            <w:pPr>
              <w:pStyle w:val="NoSpacing"/>
              <w:jc w:val="center"/>
              <w:rPr>
                <w:rFonts w:ascii="Century Gothic" w:hAnsi="Century Gothic"/>
                <w:sz w:val="20"/>
              </w:rPr>
            </w:pPr>
          </w:p>
        </w:tc>
        <w:tc>
          <w:tcPr>
            <w:tcW w:w="2160" w:type="dxa"/>
            <w:vAlign w:val="center"/>
          </w:tcPr>
          <w:p w:rsidR="005A0701" w:rsidRDefault="005A0701" w:rsidP="004D4C0C">
            <w:pPr>
              <w:pStyle w:val="NoSpacing"/>
              <w:jc w:val="center"/>
              <w:rPr>
                <w:rFonts w:ascii="Century Gothic" w:hAnsi="Century Gothic"/>
                <w:sz w:val="20"/>
              </w:rPr>
            </w:pPr>
          </w:p>
        </w:tc>
      </w:tr>
      <w:tr w:rsidR="005A0701" w:rsidTr="006346AD">
        <w:trPr>
          <w:trHeight w:val="502"/>
        </w:trPr>
        <w:tc>
          <w:tcPr>
            <w:tcW w:w="1458" w:type="dxa"/>
            <w:vAlign w:val="center"/>
          </w:tcPr>
          <w:p w:rsidR="005A0701" w:rsidRDefault="004D4C0C" w:rsidP="004D4C0C">
            <w:pPr>
              <w:pStyle w:val="NoSpacing"/>
              <w:jc w:val="center"/>
              <w:rPr>
                <w:rFonts w:ascii="Century Gothic" w:hAnsi="Century Gothic"/>
                <w:sz w:val="20"/>
              </w:rPr>
            </w:pPr>
            <w:r>
              <w:rPr>
                <w:rFonts w:ascii="Century Gothic" w:hAnsi="Century Gothic"/>
                <w:sz w:val="20"/>
              </w:rPr>
              <w:t>15</w:t>
            </w:r>
          </w:p>
        </w:tc>
        <w:tc>
          <w:tcPr>
            <w:tcW w:w="2070" w:type="dxa"/>
            <w:vAlign w:val="center"/>
          </w:tcPr>
          <w:p w:rsidR="005A0701" w:rsidRDefault="005A0701" w:rsidP="004D4C0C">
            <w:pPr>
              <w:pStyle w:val="NoSpacing"/>
              <w:jc w:val="center"/>
              <w:rPr>
                <w:rFonts w:ascii="Century Gothic" w:hAnsi="Century Gothic"/>
                <w:sz w:val="20"/>
              </w:rPr>
            </w:pPr>
          </w:p>
        </w:tc>
        <w:tc>
          <w:tcPr>
            <w:tcW w:w="2160" w:type="dxa"/>
            <w:vAlign w:val="center"/>
          </w:tcPr>
          <w:p w:rsidR="005A0701" w:rsidRDefault="005A0701" w:rsidP="004D4C0C">
            <w:pPr>
              <w:pStyle w:val="NoSpacing"/>
              <w:jc w:val="center"/>
              <w:rPr>
                <w:rFonts w:ascii="Century Gothic" w:hAnsi="Century Gothic"/>
                <w:sz w:val="20"/>
              </w:rPr>
            </w:pPr>
          </w:p>
        </w:tc>
      </w:tr>
      <w:tr w:rsidR="005A0701" w:rsidTr="006346AD">
        <w:trPr>
          <w:trHeight w:val="502"/>
        </w:trPr>
        <w:tc>
          <w:tcPr>
            <w:tcW w:w="1458" w:type="dxa"/>
            <w:vAlign w:val="center"/>
          </w:tcPr>
          <w:p w:rsidR="005A0701" w:rsidRDefault="004D4C0C" w:rsidP="004D4C0C">
            <w:pPr>
              <w:pStyle w:val="NoSpacing"/>
              <w:jc w:val="center"/>
              <w:rPr>
                <w:rFonts w:ascii="Century Gothic" w:hAnsi="Century Gothic"/>
                <w:sz w:val="20"/>
              </w:rPr>
            </w:pPr>
            <w:r>
              <w:rPr>
                <w:rFonts w:ascii="Century Gothic" w:hAnsi="Century Gothic"/>
                <w:sz w:val="20"/>
              </w:rPr>
              <w:t>10</w:t>
            </w:r>
          </w:p>
        </w:tc>
        <w:tc>
          <w:tcPr>
            <w:tcW w:w="2070" w:type="dxa"/>
            <w:vAlign w:val="center"/>
          </w:tcPr>
          <w:p w:rsidR="005A0701" w:rsidRDefault="005A0701" w:rsidP="004D4C0C">
            <w:pPr>
              <w:pStyle w:val="NoSpacing"/>
              <w:jc w:val="center"/>
              <w:rPr>
                <w:rFonts w:ascii="Century Gothic" w:hAnsi="Century Gothic"/>
                <w:sz w:val="20"/>
              </w:rPr>
            </w:pPr>
          </w:p>
        </w:tc>
        <w:tc>
          <w:tcPr>
            <w:tcW w:w="2160" w:type="dxa"/>
            <w:vAlign w:val="center"/>
          </w:tcPr>
          <w:p w:rsidR="005A0701" w:rsidRDefault="005A0701" w:rsidP="004D4C0C">
            <w:pPr>
              <w:pStyle w:val="NoSpacing"/>
              <w:jc w:val="center"/>
              <w:rPr>
                <w:rFonts w:ascii="Century Gothic" w:hAnsi="Century Gothic"/>
                <w:sz w:val="20"/>
              </w:rPr>
            </w:pPr>
          </w:p>
        </w:tc>
      </w:tr>
      <w:tr w:rsidR="005A0701" w:rsidTr="006346AD">
        <w:trPr>
          <w:trHeight w:val="502"/>
        </w:trPr>
        <w:tc>
          <w:tcPr>
            <w:tcW w:w="1458" w:type="dxa"/>
            <w:vAlign w:val="center"/>
          </w:tcPr>
          <w:p w:rsidR="005A0701" w:rsidRDefault="004D4C0C" w:rsidP="004D4C0C">
            <w:pPr>
              <w:pStyle w:val="NoSpacing"/>
              <w:jc w:val="center"/>
              <w:rPr>
                <w:rFonts w:ascii="Century Gothic" w:hAnsi="Century Gothic"/>
                <w:sz w:val="20"/>
              </w:rPr>
            </w:pPr>
            <w:r>
              <w:rPr>
                <w:rFonts w:ascii="Century Gothic" w:hAnsi="Century Gothic"/>
                <w:sz w:val="20"/>
              </w:rPr>
              <w:t>14</w:t>
            </w:r>
          </w:p>
        </w:tc>
        <w:tc>
          <w:tcPr>
            <w:tcW w:w="2070" w:type="dxa"/>
            <w:vAlign w:val="center"/>
          </w:tcPr>
          <w:p w:rsidR="005A0701" w:rsidRDefault="005A0701" w:rsidP="004D4C0C">
            <w:pPr>
              <w:pStyle w:val="NoSpacing"/>
              <w:jc w:val="center"/>
              <w:rPr>
                <w:rFonts w:ascii="Century Gothic" w:hAnsi="Century Gothic"/>
                <w:sz w:val="20"/>
              </w:rPr>
            </w:pPr>
          </w:p>
        </w:tc>
        <w:tc>
          <w:tcPr>
            <w:tcW w:w="2160" w:type="dxa"/>
            <w:vAlign w:val="center"/>
          </w:tcPr>
          <w:p w:rsidR="005A0701" w:rsidRDefault="005A0701" w:rsidP="004D4C0C">
            <w:pPr>
              <w:pStyle w:val="NoSpacing"/>
              <w:jc w:val="center"/>
              <w:rPr>
                <w:rFonts w:ascii="Century Gothic" w:hAnsi="Century Gothic"/>
                <w:sz w:val="20"/>
              </w:rPr>
            </w:pPr>
          </w:p>
        </w:tc>
      </w:tr>
      <w:tr w:rsidR="005A0701" w:rsidTr="006346AD">
        <w:trPr>
          <w:trHeight w:val="536"/>
        </w:trPr>
        <w:tc>
          <w:tcPr>
            <w:tcW w:w="1458" w:type="dxa"/>
            <w:vAlign w:val="center"/>
          </w:tcPr>
          <w:p w:rsidR="005A0701" w:rsidRDefault="004D4C0C" w:rsidP="004D4C0C">
            <w:pPr>
              <w:pStyle w:val="NoSpacing"/>
              <w:jc w:val="center"/>
              <w:rPr>
                <w:rFonts w:ascii="Century Gothic" w:hAnsi="Century Gothic"/>
                <w:sz w:val="20"/>
              </w:rPr>
            </w:pPr>
            <w:r>
              <w:rPr>
                <w:rFonts w:ascii="Century Gothic" w:hAnsi="Century Gothic"/>
                <w:sz w:val="20"/>
              </w:rPr>
              <w:t>11</w:t>
            </w:r>
          </w:p>
        </w:tc>
        <w:tc>
          <w:tcPr>
            <w:tcW w:w="2070" w:type="dxa"/>
            <w:vAlign w:val="center"/>
          </w:tcPr>
          <w:p w:rsidR="005A0701" w:rsidRDefault="005A0701" w:rsidP="004D4C0C">
            <w:pPr>
              <w:pStyle w:val="NoSpacing"/>
              <w:jc w:val="center"/>
              <w:rPr>
                <w:rFonts w:ascii="Century Gothic" w:hAnsi="Century Gothic"/>
                <w:sz w:val="20"/>
              </w:rPr>
            </w:pPr>
          </w:p>
        </w:tc>
        <w:tc>
          <w:tcPr>
            <w:tcW w:w="2160" w:type="dxa"/>
            <w:vAlign w:val="center"/>
          </w:tcPr>
          <w:p w:rsidR="005A0701" w:rsidRDefault="005A0701" w:rsidP="004D4C0C">
            <w:pPr>
              <w:pStyle w:val="NoSpacing"/>
              <w:jc w:val="center"/>
              <w:rPr>
                <w:rFonts w:ascii="Century Gothic" w:hAnsi="Century Gothic"/>
                <w:sz w:val="20"/>
              </w:rPr>
            </w:pPr>
          </w:p>
        </w:tc>
      </w:tr>
    </w:tbl>
    <w:p w:rsidR="004D4C0C" w:rsidRDefault="004D4C0C" w:rsidP="005A0701">
      <w:pPr>
        <w:pStyle w:val="NoSpacing"/>
        <w:rPr>
          <w:rFonts w:ascii="Century Gothic" w:hAnsi="Century Gothic"/>
          <w:sz w:val="20"/>
        </w:rPr>
      </w:pPr>
    </w:p>
    <w:p w:rsidR="004D4C0C" w:rsidRPr="004D4C0C" w:rsidRDefault="00311B1C" w:rsidP="005A0701">
      <w:pPr>
        <w:pStyle w:val="NoSpacing"/>
        <w:rPr>
          <w:rFonts w:ascii="Century Gothic" w:hAnsi="Century Gothic"/>
          <w:sz w:val="20"/>
        </w:rPr>
      </w:pPr>
      <m:oMathPara>
        <m:oMathParaPr>
          <m:jc m:val="left"/>
        </m:oMathParaPr>
        <m:oMath>
          <m:acc>
            <m:accPr>
              <m:chr m:val="̅"/>
              <m:ctrlPr>
                <w:rPr>
                  <w:rFonts w:ascii="Cambria Math" w:hAnsi="Cambria Math"/>
                  <w:i/>
                </w:rPr>
              </m:ctrlPr>
            </m:accPr>
            <m:e>
              <m:r>
                <w:rPr>
                  <w:rFonts w:ascii="Cambria Math" w:hAnsi="Cambria Math"/>
                </w:rPr>
                <m:t>x</m:t>
              </m:r>
            </m:e>
          </m:acc>
          <m:r>
            <w:rPr>
              <w:rFonts w:ascii="Cambria Math" w:hAnsi="Cambria Math"/>
            </w:rPr>
            <m:t>=</m:t>
          </m:r>
        </m:oMath>
      </m:oMathPara>
    </w:p>
    <w:p w:rsidR="004D4C0C" w:rsidRDefault="004D4C0C" w:rsidP="005A0701">
      <w:pPr>
        <w:pStyle w:val="NoSpacing"/>
        <w:rPr>
          <w:rFonts w:ascii="Century Gothic" w:hAnsi="Century Gothic"/>
          <w:sz w:val="20"/>
        </w:rPr>
      </w:pPr>
    </w:p>
    <w:p w:rsidR="004D4C0C" w:rsidRDefault="004D4C0C" w:rsidP="005A0701">
      <w:pPr>
        <w:pStyle w:val="NoSpacing"/>
        <w:rPr>
          <w:rFonts w:ascii="Century Gothic" w:hAnsi="Century Gothic"/>
          <w:sz w:val="20"/>
        </w:rPr>
      </w:pPr>
    </w:p>
    <w:p w:rsidR="004D4C0C" w:rsidRDefault="004D4C0C" w:rsidP="005A0701">
      <w:pPr>
        <w:pStyle w:val="NoSpacing"/>
        <w:rPr>
          <w:rFonts w:ascii="Century Gothic" w:hAnsi="Century Gothic"/>
          <w:sz w:val="20"/>
        </w:rPr>
      </w:pPr>
    </w:p>
    <w:p w:rsidR="004D4C0C" w:rsidRDefault="004D4C0C" w:rsidP="005A0701">
      <w:pPr>
        <w:pStyle w:val="NoSpacing"/>
        <w:rPr>
          <w:rFonts w:ascii="Century Gothic" w:hAnsi="Century Gothic"/>
          <w:sz w:val="20"/>
        </w:rPr>
      </w:pPr>
    </w:p>
    <w:p w:rsidR="004D4C0C" w:rsidRDefault="004D4C0C" w:rsidP="005A0701">
      <w:pPr>
        <w:pStyle w:val="NoSpacing"/>
        <w:rPr>
          <w:rFonts w:ascii="Century Gothic" w:hAnsi="Century Gothic"/>
          <w:sz w:val="20"/>
        </w:rPr>
      </w:pPr>
    </w:p>
    <w:p w:rsidR="004D4C0C" w:rsidRPr="004D4C0C" w:rsidRDefault="00311B1C" w:rsidP="005A0701">
      <w:pPr>
        <w:pStyle w:val="NoSpacing"/>
        <w:rPr>
          <w:rFonts w:ascii="Century Gothic" w:hAnsi="Century Gothic"/>
          <w:sz w:val="28"/>
        </w:rPr>
      </w:pPr>
      <m:oMathPara>
        <m:oMathParaPr>
          <m:jc m:val="left"/>
        </m:oMathParaPr>
        <m:oMath>
          <m:sSub>
            <m:sSubPr>
              <m:ctrlPr>
                <w:rPr>
                  <w:rFonts w:ascii="Cambria Math" w:hAnsi="Cambria Math"/>
                  <w:i/>
                  <w:sz w:val="28"/>
                </w:rPr>
              </m:ctrlPr>
            </m:sSubPr>
            <m:e>
              <m:r>
                <w:rPr>
                  <w:rFonts w:ascii="Cambria Math" w:hAnsi="Cambria Math"/>
                  <w:sz w:val="28"/>
                </w:rPr>
                <m:t>S</m:t>
              </m:r>
            </m:e>
            <m:sub>
              <m:r>
                <w:rPr>
                  <w:rFonts w:ascii="Cambria Math" w:hAnsi="Cambria Math"/>
                  <w:sz w:val="28"/>
                </w:rPr>
                <m:t>x</m:t>
              </m:r>
            </m:sub>
          </m:sSub>
          <m:r>
            <w:rPr>
              <w:rFonts w:ascii="Cambria Math" w:hAnsi="Cambria Math"/>
              <w:sz w:val="28"/>
            </w:rPr>
            <m:t>=</m:t>
          </m:r>
          <m:rad>
            <m:radPr>
              <m:degHide m:val="1"/>
              <m:ctrlPr>
                <w:rPr>
                  <w:rFonts w:ascii="Cambria Math" w:hAnsi="Cambria Math"/>
                  <w:i/>
                  <w:sz w:val="28"/>
                </w:rPr>
              </m:ctrlPr>
            </m:radPr>
            <m:deg/>
            <m:e>
              <m:f>
                <m:fPr>
                  <m:ctrlPr>
                    <w:rPr>
                      <w:rFonts w:ascii="Cambria Math" w:hAnsi="Cambria Math"/>
                      <w:i/>
                      <w:sz w:val="28"/>
                    </w:rPr>
                  </m:ctrlPr>
                </m:fPr>
                <m:num>
                  <m:eqArr>
                    <m:eqArrPr>
                      <m:ctrlPr>
                        <w:rPr>
                          <w:rFonts w:ascii="Cambria Math" w:hAnsi="Cambria Math"/>
                          <w:i/>
                          <w:sz w:val="28"/>
                        </w:rPr>
                      </m:ctrlPr>
                    </m:eqArrPr>
                    <m:e>
                      <m:r>
                        <w:rPr>
                          <w:rFonts w:ascii="Cambria Math" w:hAnsi="Cambria Math"/>
                          <w:sz w:val="28"/>
                        </w:rPr>
                        <m:t xml:space="preserve">                               </m:t>
                      </m:r>
                    </m:e>
                    <m:e>
                      <m:r>
                        <w:rPr>
                          <w:rFonts w:ascii="Cambria Math" w:hAnsi="Cambria Math"/>
                          <w:sz w:val="28"/>
                        </w:rPr>
                        <m:t xml:space="preserve">  </m:t>
                      </m:r>
                    </m:e>
                  </m:eqArr>
                </m:num>
                <m:den>
                  <m:r>
                    <w:rPr>
                      <w:rFonts w:ascii="Cambria Math" w:hAnsi="Cambria Math"/>
                      <w:sz w:val="28"/>
                    </w:rPr>
                    <m:t xml:space="preserve">  </m:t>
                  </m:r>
                </m:den>
              </m:f>
            </m:e>
          </m:rad>
        </m:oMath>
      </m:oMathPara>
    </w:p>
    <w:p w:rsidR="004D4C0C" w:rsidRDefault="004D4C0C" w:rsidP="005A0701">
      <w:pPr>
        <w:pStyle w:val="NoSpacing"/>
        <w:rPr>
          <w:rFonts w:ascii="Century Gothic" w:hAnsi="Century Gothic"/>
          <w:sz w:val="28"/>
        </w:rPr>
      </w:pPr>
    </w:p>
    <w:p w:rsidR="004D4C0C" w:rsidRDefault="004D4C0C" w:rsidP="005A0701">
      <w:pPr>
        <w:pStyle w:val="NoSpacing"/>
        <w:rPr>
          <w:rFonts w:ascii="Century Gothic" w:hAnsi="Century Gothic"/>
          <w:sz w:val="28"/>
        </w:rPr>
      </w:pPr>
    </w:p>
    <w:p w:rsidR="004D4C0C" w:rsidRDefault="004D4C0C" w:rsidP="005A0701">
      <w:pPr>
        <w:pStyle w:val="NoSpacing"/>
        <w:rPr>
          <w:rFonts w:ascii="Century Gothic" w:hAnsi="Century Gothic"/>
          <w:sz w:val="28"/>
        </w:rPr>
      </w:pPr>
    </w:p>
    <w:p w:rsidR="004D4C0C" w:rsidRDefault="004D4C0C" w:rsidP="005A0701">
      <w:pPr>
        <w:pStyle w:val="NoSpacing"/>
        <w:rPr>
          <w:rFonts w:ascii="Century Gothic" w:hAnsi="Century Gothic"/>
          <w:sz w:val="28"/>
        </w:rPr>
      </w:pPr>
    </w:p>
    <w:p w:rsidR="005A0701" w:rsidRPr="005A0701" w:rsidRDefault="00311B1C" w:rsidP="005A0701">
      <w:pPr>
        <w:pStyle w:val="NoSpacing"/>
        <w:rPr>
          <w:rFonts w:ascii="Century Gothic" w:hAnsi="Century Gothic"/>
          <w:sz w:val="20"/>
        </w:rPr>
      </w:pPr>
      <m:oMathPara>
        <m:oMathParaPr>
          <m:jc m:val="left"/>
        </m:oMathParaPr>
        <m:oMath>
          <m:sSub>
            <m:sSubPr>
              <m:ctrlPr>
                <w:rPr>
                  <w:rFonts w:ascii="Cambria Math" w:hAnsi="Cambria Math"/>
                  <w:i/>
                  <w:sz w:val="28"/>
                </w:rPr>
              </m:ctrlPr>
            </m:sSubPr>
            <m:e>
              <m:r>
                <w:rPr>
                  <w:rFonts w:ascii="Cambria Math" w:hAnsi="Cambria Math"/>
                  <w:sz w:val="28"/>
                </w:rPr>
                <m:t>S</m:t>
              </m:r>
            </m:e>
            <m:sub>
              <m:r>
                <w:rPr>
                  <w:rFonts w:ascii="Cambria Math" w:hAnsi="Cambria Math"/>
                  <w:sz w:val="28"/>
                </w:rPr>
                <m:t>x</m:t>
              </m:r>
            </m:sub>
          </m:sSub>
          <m:r>
            <w:rPr>
              <w:rFonts w:ascii="Cambria Math" w:hAnsi="Cambria Math"/>
              <w:sz w:val="28"/>
            </w:rPr>
            <m:t>=</m:t>
          </m:r>
          <m:r>
            <m:rPr>
              <m:sty m:val="p"/>
            </m:rPr>
            <w:rPr>
              <w:rFonts w:ascii="Century Gothic" w:hAnsi="Century Gothic"/>
              <w:sz w:val="20"/>
            </w:rPr>
            <w:br w:type="textWrapping" w:clear="all"/>
          </m:r>
        </m:oMath>
      </m:oMathPara>
    </w:p>
    <w:p w:rsidR="006346AD" w:rsidRPr="00311B1C" w:rsidRDefault="002849EC" w:rsidP="002849EC">
      <w:pPr>
        <w:pStyle w:val="NoSpacing"/>
        <w:jc w:val="center"/>
        <w:rPr>
          <w:rFonts w:ascii="Century Gothic" w:hAnsi="Century Gothic"/>
          <w:b/>
        </w:rPr>
      </w:pPr>
      <w:r w:rsidRPr="00311B1C">
        <w:rPr>
          <w:rFonts w:ascii="Century Gothic" w:hAnsi="Century Gothic"/>
          <w:b/>
        </w:rPr>
        <w:t>Finding Outliers</w:t>
      </w:r>
    </w:p>
    <w:p w:rsidR="002849EC" w:rsidRDefault="002849EC" w:rsidP="002849EC">
      <w:pPr>
        <w:pStyle w:val="NoSpacing"/>
        <w:jc w:val="center"/>
        <w:rPr>
          <w:rFonts w:ascii="Century Gothic" w:hAnsi="Century Gothic"/>
          <w:sz w:val="20"/>
        </w:rPr>
      </w:pPr>
      <w:r>
        <w:rPr>
          <w:rFonts w:ascii="Century Gothic" w:hAnsi="Century Gothic"/>
          <w:sz w:val="20"/>
        </w:rPr>
        <w:t>Q3 + 1.5(IQR) = upper outlier boundary (any number above this is an outlier)</w:t>
      </w:r>
    </w:p>
    <w:p w:rsidR="002849EC" w:rsidRDefault="002849EC" w:rsidP="002849EC">
      <w:pPr>
        <w:pStyle w:val="NoSpacing"/>
        <w:jc w:val="center"/>
        <w:rPr>
          <w:rFonts w:ascii="Century Gothic" w:hAnsi="Century Gothic"/>
          <w:sz w:val="20"/>
        </w:rPr>
      </w:pPr>
      <w:r>
        <w:rPr>
          <w:rFonts w:ascii="Century Gothic" w:hAnsi="Century Gothic"/>
          <w:sz w:val="20"/>
        </w:rPr>
        <w:t>Q1 – 1.5(IQR) = lower outlier boundary (any number below this is an outlier)</w:t>
      </w:r>
    </w:p>
    <w:p w:rsidR="002849EC" w:rsidRDefault="002849EC" w:rsidP="002849EC">
      <w:pPr>
        <w:pStyle w:val="NoSpacing"/>
        <w:rPr>
          <w:rFonts w:ascii="Century Gothic" w:hAnsi="Century Gothic"/>
          <w:sz w:val="20"/>
        </w:rPr>
      </w:pPr>
    </w:p>
    <w:p w:rsidR="002849EC" w:rsidRPr="004D4C0C" w:rsidRDefault="002849EC" w:rsidP="002849EC">
      <w:pPr>
        <w:pStyle w:val="NoSpacing"/>
        <w:rPr>
          <w:rFonts w:ascii="Century Gothic" w:hAnsi="Century Gothic"/>
          <w:sz w:val="20"/>
        </w:rPr>
      </w:pPr>
      <w:r w:rsidRPr="002849EC">
        <w:rPr>
          <w:rFonts w:ascii="Century Gothic" w:hAnsi="Century Gothic"/>
          <w:b/>
          <w:sz w:val="20"/>
        </w:rPr>
        <w:t>Example 2:</w:t>
      </w:r>
      <w:r>
        <w:rPr>
          <w:rFonts w:ascii="Century Gothic" w:hAnsi="Century Gothic"/>
          <w:sz w:val="20"/>
        </w:rPr>
        <w:t xml:space="preserve">  Find the outliers in the following data:  {74, 82.87, 71.01, 76, 71, 102.50, 73.01, 112.50, 56, 76, 64.57, 77, 86, 135.50, 51, 74, 71, 102.50, 66, 88}</w:t>
      </w:r>
      <w:bookmarkStart w:id="0" w:name="_GoBack"/>
      <w:bookmarkEnd w:id="0"/>
    </w:p>
    <w:sectPr w:rsidR="002849EC" w:rsidRPr="004D4C0C" w:rsidSect="00AB02DC">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C1B62"/>
    <w:multiLevelType w:val="hybridMultilevel"/>
    <w:tmpl w:val="C51448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2DC"/>
    <w:rsid w:val="001004EF"/>
    <w:rsid w:val="002849EC"/>
    <w:rsid w:val="00311B1C"/>
    <w:rsid w:val="004C3786"/>
    <w:rsid w:val="004D4C0C"/>
    <w:rsid w:val="005A0701"/>
    <w:rsid w:val="00617B3D"/>
    <w:rsid w:val="006346AD"/>
    <w:rsid w:val="00765B0C"/>
    <w:rsid w:val="007F2EB6"/>
    <w:rsid w:val="00AB02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15:docId w15:val="{070AF51A-DE22-4217-86E1-6F35A5203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02DC"/>
    <w:rPr>
      <w:lang w:eastAsia="en-US"/>
    </w:rPr>
  </w:style>
  <w:style w:type="table" w:styleId="TableGrid">
    <w:name w:val="Table Grid"/>
    <w:basedOn w:val="TableNormal"/>
    <w:uiPriority w:val="59"/>
    <w:rsid w:val="00AB02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AB02DC"/>
    <w:rPr>
      <w:color w:val="808080"/>
    </w:rPr>
  </w:style>
  <w:style w:type="paragraph" w:styleId="BalloonText">
    <w:name w:val="Balloon Text"/>
    <w:basedOn w:val="Normal"/>
    <w:link w:val="BalloonTextChar"/>
    <w:uiPriority w:val="99"/>
    <w:semiHidden/>
    <w:unhideWhenUsed/>
    <w:rsid w:val="00AB02D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B02DC"/>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1F7B06-7D6B-4C16-834B-3853E80DE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207</Words>
  <Characters>1186</Characters>
  <Application>Microsoft Office Word</Application>
  <DocSecurity>0</DocSecurity>
  <Lines>9</Lines>
  <Paragraphs>2</Paragraphs>
  <ScaleCrop>false</ScaleCrop>
  <Company/>
  <LinksUpToDate>false</LinksUpToDate>
  <CharactersWithSpaces>1391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Russell</dc:creator>
  <cp:keywords/>
  <dc:description/>
  <cp:lastModifiedBy>WSAdmin</cp:lastModifiedBy>
  <cp:revision>5</cp:revision>
  <dcterms:created xsi:type="dcterms:W3CDTF">2016-02-03T02:41:00Z</dcterms:created>
  <dcterms:modified xsi:type="dcterms:W3CDTF">2016-02-03T22:43:00Z</dcterms:modified>
</cp:coreProperties>
</file>